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2C" w:rsidRPr="003B7F2C" w:rsidRDefault="003B7F2C" w:rsidP="003B7F2C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</w:pPr>
      <w:r w:rsidRPr="003B7F2C"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  <w:t>Službene novine Federacije BiH, broj 2/95</w:t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Na temelju poglavlja IV, odjeljak B, članka 7a. Ustava Federacije Bosne i Hercegovine, donosim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ZAKON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O KONTROLI CIJENA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Proglašava se Zakon o kontroli cijena koji je donijela Ustavotvorna skupština Federacije Bosne i Hercegovine na sjednici od 16. siječnja 1995. godine.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Predsjedavajući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Ustavotvornom skupštinom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Federacije BiH,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Mariofil Ljubić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s. r.</w:t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Ovim zakonom uređuju se odnosi u kontroli cijena proizvoda i usluga na jedinstvenom tržištu Federacije Bosne i Hercegovine (u daljem tekstu: Federacija) i utvrđuju prava i obaveze nadležnih organa Federacije, kantona i općine, odnosno grada - distrikta Sarajevo (u daljem tekstu: nadležni organi) u vršenju kontrole cijena.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2.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Preduzeća i druga pravna lica (u daljem tekstu: preduzeća) kao i fizička lica i njihovi oblici organiziranja, odnosno udruživanja, učesnici u proizvodnji, prometu i vršenju usluga, formiraju cijene slobodno prema uvjetima tržišta.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Preduzeća i fizička lica pri formiranju cijena prema uvjetima tržišta, ne smiju dogovarati odnosno utvrđivati cijene istih proizvoda, odnosno istih vrsta usluga, koristiti monopolski položaj, niti druga preduzeća nezakonitim radnjama dovoditi u neravnopravan položaj.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uvjetima slobodnog formiranja cijena preduzeća i fizička lica, dužna su utvrditi pravila o načinu formiranja cijena i pridržavati se utvrđenog načina formiranja cijena i na vidnom, a za potrošače dostupnom mjestu istaknuti cjenovnik ili pojedinačnu cijenu proizvoda ili usluga i pridržavati se istaknute cijene.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 3.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Pod kontrolom cijena podrazumijevaju se aktivnosti na praćenju općeg nivoa cijena, pojedinačnih cijena i relativnih odnosa cijena i preduzimanje mjera ekonomske politike radi sprečavanja i otklanjanja poremećaja na tržištu.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Nadležni organi u vršenju kontrole cijena, svaki iz svoje nadležnosti, preduzimaju mjere ekonomske politike kojima se utječe na odnos ponude i potražnje, preduzimaju mjere za suzbijanje monopolističkog ponašanja, nelojalne utakmice i špekulacije na tržištu, utvrđuju zaštitne cijene (garantirane i minimalno-otkupne) pojedinih poljoprivrednih proizvoda u skladu sa aktima Parlamenta Federacije Bosne i Hercegovine i propisuju mjere neposredne kontrole cijena.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pojedine poljoprivredne proizvode mogu se propisati najniže cijene po kojima su određena preduzeća dužna da kupuju te proizvode (garantirane cijene) i cijene ispod kojih se od poljoprivrednih proizvođača ne mogu kupovati određeni poljoprivredni proizvodi (minimalno-otkupne cijene).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4.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Kao mjere neposredne kontrole cijena mogu se, za pojedine proizvode i usluge, propisati: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fiksne cijene;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najviše cijene;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strukture najviših cijena;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zadržavanje cijena na zatečenom, odnosno određenom nivou (zatečene cijene);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davanje saglasnosti na cijene, odnosno tarife;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način formiranja cijena;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utvrđivanje marži u trgovini (kalkulativne cijene);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obavještavanje o promjeni cijena i marži za proizvode i usluge (evidencija cijena).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5.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Nadležni organ koji je propisao mjeru neposredne kontrole cijena, dužan, je da preduzme mjere kojima se otklanjaju uzroci zbog kojih je mjera propisana.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6.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t>Mjere neposredne kontrole cijena zasnivaju se, po pravilu, na ekonomskim kriterijima i propisuju se izuzetno, i to: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1. ako i pored preduzetih mjera, ekonomske politike nastupe ili mogu nastupiti veći poremećaji na tržištu i u kretanju cijena;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2. radi sprečavanja monopolskog obrazovanja cijena;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3. radi utvrđivanja prodajnih cijena proizvoda iz robnih rezervi, koje se koriste za intervenciju na tržištu.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7.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Mjere neposredne kontrole cijena proizvoda i usluga od interesa za Federaciju propisuje Vlada.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Pri propisivanju mjera neposredne kontrole cijena iz stava 1. ovog člana, kao i mjera iz stava 3. člana 3. ovog zakona, Vlada će o tome obavijestiti Parlament Federacije Bosne i Hercegovine, u roku od 15 dana od dana propisivanja te mjere.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8.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Zahtjev za promjenu cijena proizvoda i usluga za koje je propisana mjera neposredne kontrole cijena, pravna i fizička lica podnose Vladi sa odgovarajućom dokumentacijom, putem Ministarstva trgovine.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9.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Kao proizvodi i usluge od interesa za Federaciju, u smislu ovog zakona, jesu svi proizvodi i usluge, osim proizvoda i usluga koji su stavljeni u nadležnost kantona i općina, odnosno grada - distrikta Sarajevo, i to: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kanton: sve vrste hljeba od brašna žitarica (osim peciva i posebnih pekarskih proizvoda), tjestenine, pasterizirano, homogenizirano i sterilno mlijeko, sve vrste svježeg mesa i ribe, proizvodi grafičke industrije, cijene lokalnih novina, prijevoz putnika između dvije i više općina istog kantona, jezerski i riječni saobraćaj i usluge u oblasti obrazovanja i zdravstva.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općina, odnosno grad - distrikt Sarajevo: sve vrste zanatskih i ličnih usluga, stambeno-komunalna djelatnost, uključujući i stambenu izgradnju i uređenje naselja i prostora, prijevoz putnika i robe u gradskom i prigradskom saobraćaju, usluge autobuskih stanica, pretovarne usluge i usluge javnih skladišta, tržnica na veliko i pijaca na malo, izrada lijekova u apotekama, grafičke usluge, pecivo i posebni pekarski proizvodi i turističko-ugostiteljske usluge.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Nadležni organi kantona i općine, odnosno grada - distrikta Sarajevo, pri propisivanju mjera neposredne kontrole cijena za proizvode i usluge iz svoje nadležnosti, dužni su obavijestiti zakonodavno tijelo kantona i općine, odnosno grada - distrikta Sarajevo, u roku od 15 dana od dana propisavanja mjere.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10.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Ako dođe ili može doći do značajnih poremećaja ponude i potražnje na tržištu i poremećaja u kretanju cijena i odnosima cijena, Vlada može preduzeti mjere u oblasti cijena i za proizvode i usluge koje su u nadležnosti kantona i općine, odnosno grada - distrikta Sarajevo, ili utvrditi da postoje uvjeti za propisivanje mjera neposredne kontrole cijena određenih proizvoda i usluga i bliže odrediti uvjete za propisivanje tih mjera od strane nadležnih organa kantona i općine, odnosno grada - distrikta Sarajevo.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11.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Federaciji, kantonu i općini, odnosno gradu - distriktu Sarajevo određuju se organi za poslove cijena čije se nadležnosti utvrđuju zakonom i drugim propisima.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Organi za poslove cijena: prate i analiziraju kretanje cijena, djelovanje mjera ekonomske politike i djelovanje mjera neposredne kontrole cijena na nivoe i odnose cijena, provođenje ekonomske politike u oblasti cijena, prate i analiziraju utjecaj cijena na odnose u stjecanju i raspodjeli dobiti u privredi, pojedinim oblastima, granama i grupacijama, prate i analiziraju utjecaj kretanja cijena na stabilnost tržišta, troškova života i utjecaj cijena na ostvarivanje osnovnih pravaca ekonomskog razvoja utvrđenih planovima, prate visinu i kretanje svjetskih cijena i ocjenjuju utjecaj cijena na konkurentsku sposobnost domaće privrede na inozemnom tržištu, procejnjuju kretanje cijena, pripremaju stručnu analitičku osnovu za ekonomsku politiku u oblasti cijena u planskim aktima i predlažu donošenje mjera ekonomske politike i preduzimanje mjera i aktivnosti za njihovo ostvarenje, predlažu mjere neposredne kontrole cijena, te obavljaju i druge stručne poslove iz oblasti cijena.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12.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Organi iz člana 11. ovog zakona, svaki u okviru svoje nadležnosti, određuje proizvode i usluge za koje su im pravna i fizička lica dužna dostavljati obavještenje o promjeni cijena i marži.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Ovlašćuje se ministar trgovine Federacije da donese uputstvo o načinu, sadržaju i rokovima dostave obavještenja iz stava 1. ovog člana, u roku od 15 dana od dana stupanja na snagu ovog zakona.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13.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Odredbe ovog zakona ne odnose se na kontrolu cijena naoružanja i vojne opreme i drugih proizvoda i usluga za koje je kontrola cijena utvrđena posebnim federalnim propisima.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 14.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Za privredni prijestup kaznit će se preduzeće novčanom kaznom u iznosu petostrukog do dvasettrostrukog iznosa cijene zaračunate iznad propisanih cijena proizvoda i usluga za koje su propisane mjere neposredne kontrole cijena (član 4.).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stava 1. ovog člana kaznit će se za privredni prijestup odgovorno lice u preduzeću novčanom kaznom od 300 do 1000 DEM.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privredni prijestup iz stava 1. ovog člana, pored novčane kazne, izriće se i posebna mjera oduzimanja imovinske koristi pribavljene izvršenjem privrednog prijestupa.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15.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Novčanom kaznom od 6.000 do 8.000 DEM kaznit će se za privredni prijestup preduzeće ako pri formiranju cijena proizvoda i usluga koristi monopolistički položaj, dovodi druga preduzeća nezakonitim radnjama u neravnopravan položaj, ili sa drugim preduzećima dogovara i utvrđuje cijene istih proizvoda i usluga (član 2. stav 2.).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stava 1. ovog člana kaznit će se i odgovorno lice navčanom kaznom od 250 do 850 DEM.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16.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Novčanom kaznom od 1.000 do 4.000 DEM kaznit će se za privredni prijestup preduzeće ako se pri kupovini proizvoda ne pridržava propisane zaštitne cijene (član 3. stav 3.).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stava 1. ovog člana kaznit će se i odgovorno lice navčanom kaznom od 300 do 800 DEM.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17.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Novčanom kaznom od 200 do 1.000 DEM kaznit će se za prekršaj preduzeće i fizičko lice: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ako ne utvrdi pravila, ili se ne pridržava utvrđenih pravila o formiranju cijena i ako se nepridržava istaknute cijene na proizvodu, odnosno usluzi (član 2. stav 3.).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ako u određenom roku ne dostavi obavještenje o promjeni cijena i marži i ako obavještenje ne sadrži propisane podatke (član 12.).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stava 1. ovog člana kaznit će se i odgovorno lice novčanom kaznom od 100 do 200 DEM.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 18.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Novčana kazna izrečena za učinjeni privredni prijestup i prekršaj, prema odredbama čl. 14, 15, 16. i 17. ovog zakona utvrđena u DEM, naplaćuje se u valuti Federacije po srednjem tečaju koji utvrđuje Centralna banka Federacije Bosne i Hercegovine na dan plaćanja.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19.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Uz kaznu za privredni prijestup iz člana 2. stav 2. i člana 4. mogu se izreći zaštitne mjere: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1. zabrana obavljanja određene djelatnosti u trajanju od jedne godine;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2. zabrana odgovornom licu da vrši određene dužnosti u trajanju do tri godine;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3. oduzimanje proizvoda koji se nalaze u prodaji po cijenama višim od dozvoljenih.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ponovljenom slučaju, zaštitne mjere iz stava 1. tač. 1. i 2. ovog člana izreći će se u trajanu od jedne do pet godina.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 20.</w:t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3B7F2C" w:rsidRPr="003B7F2C" w:rsidRDefault="003B7F2C" w:rsidP="003B7F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3B7F2C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Ovaj zakon stupa na snagu danom objavljivanja u "Službenim novinama Federacije BiH".</w:t>
      </w:r>
    </w:p>
    <w:p w:rsidR="00553022" w:rsidRDefault="00553022">
      <w:bookmarkStart w:id="0" w:name="_GoBack"/>
      <w:bookmarkEnd w:id="0"/>
    </w:p>
    <w:sectPr w:rsidR="00553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2C"/>
    <w:rsid w:val="003B7F2C"/>
    <w:rsid w:val="0055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7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F2C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3B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3B7F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7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F2C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3B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3B7F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1</cp:revision>
  <dcterms:created xsi:type="dcterms:W3CDTF">2019-11-08T08:26:00Z</dcterms:created>
  <dcterms:modified xsi:type="dcterms:W3CDTF">2019-11-08T08:27:00Z</dcterms:modified>
</cp:coreProperties>
</file>