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C78" w:rsidRPr="00866C78" w:rsidRDefault="00866C78" w:rsidP="00866C78">
      <w:pPr>
        <w:shd w:val="clear" w:color="auto" w:fill="FFFFFF"/>
        <w:spacing w:before="300" w:after="150" w:line="240" w:lineRule="auto"/>
        <w:jc w:val="center"/>
        <w:outlineLvl w:val="0"/>
        <w:rPr>
          <w:rFonts w:ascii="inherit" w:eastAsia="Times New Roman" w:hAnsi="inherit" w:cs="Segoe UI"/>
          <w:color w:val="FF0000"/>
          <w:kern w:val="36"/>
          <w:sz w:val="26"/>
          <w:szCs w:val="54"/>
          <w:lang w:eastAsia="hr-BA"/>
        </w:rPr>
      </w:pPr>
      <w:r w:rsidRPr="00866C78">
        <w:rPr>
          <w:rFonts w:ascii="inherit" w:eastAsia="Times New Roman" w:hAnsi="inherit" w:cs="Segoe UI"/>
          <w:color w:val="FF0000"/>
          <w:kern w:val="36"/>
          <w:sz w:val="26"/>
          <w:szCs w:val="54"/>
          <w:lang w:eastAsia="hr-BA"/>
        </w:rPr>
        <w:t>Službene novine Federacije BiH, broj 26/23</w:t>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Na osnovu člana 26. stav 2. Zakona o cestovnom prijevozu Federacije Bosne i Hercegovine ("Službene novine Federacije BiH", br. 28/06, 2/10, 57/20 i 44/22), federalni ministar prometa i komunikacija donosi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PRAVILNIK</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bookmarkStart w:id="0" w:name="_GoBack"/>
      <w:r w:rsidRPr="00866C78">
        <w:rPr>
          <w:rFonts w:ascii="Segoe UI" w:eastAsia="Times New Roman" w:hAnsi="Segoe UI" w:cs="Segoe UI"/>
          <w:b/>
          <w:bCs/>
          <w:color w:val="000000"/>
          <w:sz w:val="20"/>
          <w:szCs w:val="20"/>
          <w:lang w:eastAsia="hr-BA"/>
        </w:rPr>
        <w:t>O NAČINU, KRITERIJIMA I POSTUPKU ZA ODREĐIVANJE DALJINARA I MINIMALNIH VREMENA VOŽNJE</w:t>
      </w:r>
      <w:r w:rsidRPr="00866C78">
        <w:rPr>
          <w:rFonts w:ascii="Segoe UI" w:eastAsia="Times New Roman" w:hAnsi="Segoe UI" w:cs="Segoe UI"/>
          <w:color w:val="000000"/>
          <w:sz w:val="20"/>
          <w:szCs w:val="20"/>
          <w:lang w:eastAsia="hr-BA"/>
        </w:rPr>
        <w:br/>
      </w:r>
      <w:bookmarkEnd w:id="0"/>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DIO PRVI – OSNOVNE ODREDBE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(Predmet Pravilnika)</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 xml:space="preserve">Ovim Pravilnikom propisuju se način, kriteriji i postupak za određivanje Daljinara i minimalnih vremena vožnje na cestama u Federaciji Bosne i Hercegovine, tabele Daljinara i minimalnih vremena vožnje na relacijama u Federaciji Bosne i Hercegovine po pojedinim područjima i način njihovog korištenja, kao i određivanje drugih elemenata daljinara neophodnih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reda vožnje na autobusnoj liniji.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2.</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(Organi koji određuju daljinar i minimalna vremena vožnje)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(1) Federalno ministarstvo prometa i komunikacija u saradnji sa kantonalnim ministarstvima nadležnim za cestovni promet određuju daljinar i minimalna vremena vožnje na osnovu odredbi ovog Pravilnika.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Određivanje Daljinara i minimalnih vremena vožnje (u daljem tekstu: Daljinar) može se vršiti i uz prisustvo predstavnika lokalne zajednice.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3.</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(Značenje pojmova koji se koriste)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Pojmovi i izrazi koji se koriste u ovom Pravilniku, imaju sljedeća značenja: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1) "Daljinar" je zvanični dokument kojim se utvrđuju bitni elementi i informacije neophodne za planiranje,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i organizaciju cestovnog </w:t>
      </w:r>
      <w:proofErr w:type="spellStart"/>
      <w:r w:rsidRPr="00866C78">
        <w:rPr>
          <w:rFonts w:ascii="Segoe UI" w:eastAsia="Times New Roman" w:hAnsi="Segoe UI" w:cs="Segoe UI"/>
          <w:color w:val="000000"/>
          <w:sz w:val="20"/>
          <w:szCs w:val="20"/>
          <w:lang w:eastAsia="hr-BA"/>
        </w:rPr>
        <w:t>prevoza</w:t>
      </w:r>
      <w:proofErr w:type="spellEnd"/>
      <w:r w:rsidRPr="00866C78">
        <w:rPr>
          <w:rFonts w:ascii="Segoe UI" w:eastAsia="Times New Roman" w:hAnsi="Segoe UI" w:cs="Segoe UI"/>
          <w:color w:val="000000"/>
          <w:sz w:val="20"/>
          <w:szCs w:val="20"/>
          <w:lang w:eastAsia="hr-BA"/>
        </w:rPr>
        <w:t xml:space="preserve"> s obzirom na raspoloživu mrežu puteva na nekom području, koji se daje u tabelarnom prikazu većeg broja relacija i koji mora osigurati da se iz bilo kojeg Mjesta na bilo kojoj relaciji može odrediti itinerer i minimalno vrijeme vožnje do bilo kojeg drugog upisanog Mjesta Daljinara;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2) "krajnje mjesto" je autobusna stanica ili autobusno stajalište na redu vožnje u kojem autobusna linija </w:t>
      </w:r>
      <w:r w:rsidRPr="00866C78">
        <w:rPr>
          <w:rFonts w:ascii="Segoe UI" w:eastAsia="Times New Roman" w:hAnsi="Segoe UI" w:cs="Segoe UI"/>
          <w:color w:val="000000"/>
          <w:sz w:val="20"/>
          <w:szCs w:val="20"/>
          <w:lang w:eastAsia="hr-BA"/>
        </w:rPr>
        <w:lastRenderedPageBreak/>
        <w:t>završava u polasku ili povratku;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3) "minimalno vrijeme vožnje (min) - između mjesta" je utvrđeno najkraće vrijeme potrebno da se vožnjom pređe put između susjednih Mjesta relacije;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4) "minimalno vrijeme vožnje (min) - ukupno" predstavlja računski utvrđen zbir minimalnog vremena vožnje od početnog do </w:t>
      </w:r>
      <w:proofErr w:type="spellStart"/>
      <w:r w:rsidRPr="00866C78">
        <w:rPr>
          <w:rFonts w:ascii="Segoe UI" w:eastAsia="Times New Roman" w:hAnsi="Segoe UI" w:cs="Segoe UI"/>
          <w:color w:val="000000"/>
          <w:sz w:val="20"/>
          <w:szCs w:val="20"/>
          <w:lang w:eastAsia="hr-BA"/>
        </w:rPr>
        <w:t>posmatranog</w:t>
      </w:r>
      <w:proofErr w:type="spellEnd"/>
      <w:r w:rsidRPr="00866C78">
        <w:rPr>
          <w:rFonts w:ascii="Segoe UI" w:eastAsia="Times New Roman" w:hAnsi="Segoe UI" w:cs="Segoe UI"/>
          <w:color w:val="000000"/>
          <w:sz w:val="20"/>
          <w:szCs w:val="20"/>
          <w:lang w:eastAsia="hr-BA"/>
        </w:rPr>
        <w:t xml:space="preserve"> Mjesta na istoj relaciji;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5) "minimalno vrijeme vožnje (min) - pojedinačno" je računski utvrđeno minimalno vrijeme vožnje između susjednih Mjesta koje se dobije kao razlika pripadajućih brojčanih vrijednosti "minimalno vrijeme vožnje (min) - ukupno - zaokruženo";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6) "minimalno vrijeme vožnje (min) - ukupno - zaokruženo" je zaokružena brojčana vrijednost "minimalno vrijeme vožnje (min) - ukupno"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7) "Mjesto" predstavlja autobusnu stanicu, autobusno stajalište, odmorište, granični prijelaz, petlju, kružni tok, raskrsnicu, terminal, </w:t>
      </w:r>
      <w:proofErr w:type="spellStart"/>
      <w:r w:rsidRPr="00866C78">
        <w:rPr>
          <w:rFonts w:ascii="Segoe UI" w:eastAsia="Times New Roman" w:hAnsi="Segoe UI" w:cs="Segoe UI"/>
          <w:color w:val="000000"/>
          <w:sz w:val="20"/>
          <w:szCs w:val="20"/>
          <w:lang w:eastAsia="hr-BA"/>
        </w:rPr>
        <w:t>terminus</w:t>
      </w:r>
      <w:proofErr w:type="spellEnd"/>
      <w:r w:rsidRPr="00866C78">
        <w:rPr>
          <w:rFonts w:ascii="Segoe UI" w:eastAsia="Times New Roman" w:hAnsi="Segoe UI" w:cs="Segoe UI"/>
          <w:color w:val="000000"/>
          <w:sz w:val="20"/>
          <w:szCs w:val="20"/>
          <w:lang w:eastAsia="hr-BA"/>
        </w:rPr>
        <w:t xml:space="preserve"> i drugo mjesto pored ili na cesti koje je od značaja za odvijanje cestovnog prijevoza i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reda vožnje;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8) "polazno mjesto" je autobusna stanica ili autobusno stajalište na redu vožnje u kojem autobusna linija počinje u polasku ili povratku;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9) "rang linije" predstavlja rangiranje reda vožnje autobusne linije u zavisnosti od njegove funkcije i karakteristika u prometnom povezivanju početnog i/ili krajnjeg mjesta na području Bosne i Hercegovine, koje su rangirane i označene kao: općinska (o); gradska (g); kantonalna (k), federalna (f), međuentitetska (me) i međunarodna (m) linija;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10) "relacija" u smislu određivanja i primjene Daljinara je jednoznačno određen dio Daljinara koji sadržava najmanje dva Mjesta, podatke o međusobnoj udaljenosti i minimalnim vremenima vožnje, kao i druge neophodne elemente i informacije za primjenu Daljinara;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11) "udaljenost (km) - između Mjesta" je mjerenjem utvrđena dužina </w:t>
      </w:r>
      <w:proofErr w:type="spellStart"/>
      <w:r w:rsidRPr="00866C78">
        <w:rPr>
          <w:rFonts w:ascii="Segoe UI" w:eastAsia="Times New Roman" w:hAnsi="Segoe UI" w:cs="Segoe UI"/>
          <w:color w:val="000000"/>
          <w:sz w:val="20"/>
          <w:szCs w:val="20"/>
          <w:lang w:eastAsia="hr-BA"/>
        </w:rPr>
        <w:t>pređenog</w:t>
      </w:r>
      <w:proofErr w:type="spellEnd"/>
      <w:r w:rsidRPr="00866C78">
        <w:rPr>
          <w:rFonts w:ascii="Segoe UI" w:eastAsia="Times New Roman" w:hAnsi="Segoe UI" w:cs="Segoe UI"/>
          <w:color w:val="000000"/>
          <w:sz w:val="20"/>
          <w:szCs w:val="20"/>
          <w:lang w:eastAsia="hr-BA"/>
        </w:rPr>
        <w:t xml:space="preserve"> puta između susjednih Mjesta relacije izražena u kilometrima </w:t>
      </w:r>
      <w:proofErr w:type="spellStart"/>
      <w:r w:rsidRPr="00866C78">
        <w:rPr>
          <w:rFonts w:ascii="Segoe UI" w:eastAsia="Times New Roman" w:hAnsi="Segoe UI" w:cs="Segoe UI"/>
          <w:color w:val="000000"/>
          <w:sz w:val="20"/>
          <w:szCs w:val="20"/>
          <w:lang w:eastAsia="hr-BA"/>
        </w:rPr>
        <w:t>zaokuženim</w:t>
      </w:r>
      <w:proofErr w:type="spellEnd"/>
      <w:r w:rsidRPr="00866C78">
        <w:rPr>
          <w:rFonts w:ascii="Segoe UI" w:eastAsia="Times New Roman" w:hAnsi="Segoe UI" w:cs="Segoe UI"/>
          <w:color w:val="000000"/>
          <w:sz w:val="20"/>
          <w:szCs w:val="20"/>
          <w:lang w:eastAsia="hr-BA"/>
        </w:rPr>
        <w:t xml:space="preserve"> na prvu decimalu;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12) "udaljenost (km) - ukupna" je računski utvrđen zbir vrijednosti "udaljenost (km) – između Mjesta";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13) "udaljenost (km) - pojedinačna" je računski utvrđena udaljenost između susjednih Mjesta koja se dobije kao razlika pripadajućih brojčanih vrijednosti "udaljenost (km) – ukupna – zaokruženo";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14) "udaljenost (km) - ukupna - zaokruženo" je zaokružena brojčana vrijednost "udaljenost (km) – ukupna";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15) "zadržavanje" označava Mjesto na kojem jeste ili nije dopušteno zadržavanje autobusa u smislu izmjene putnika, odnosno obavljanja procedura i radnji propisanih od strane drugih nadležnih tijela, sa prikazom minimalnog vremenskog trajanja zadržavanja ili druge oznake u skladu sa odredbama ovog Pravilnika.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Default="00866C78" w:rsidP="00866C78">
      <w:pPr>
        <w:shd w:val="clear" w:color="auto" w:fill="FFFFFF"/>
        <w:spacing w:after="150" w:line="240" w:lineRule="auto"/>
        <w:jc w:val="center"/>
        <w:rPr>
          <w:rFonts w:ascii="Segoe UI" w:eastAsia="Times New Roman" w:hAnsi="Segoe UI" w:cs="Segoe UI"/>
          <w:b/>
          <w:bCs/>
          <w:color w:val="000000"/>
          <w:sz w:val="20"/>
          <w:szCs w:val="20"/>
          <w:lang w:eastAsia="hr-BA"/>
        </w:rPr>
      </w:pPr>
    </w:p>
    <w:p w:rsidR="00866C78" w:rsidRDefault="00866C78" w:rsidP="00866C78">
      <w:pPr>
        <w:shd w:val="clear" w:color="auto" w:fill="FFFFFF"/>
        <w:spacing w:after="150" w:line="240" w:lineRule="auto"/>
        <w:jc w:val="center"/>
        <w:rPr>
          <w:rFonts w:ascii="Segoe UI" w:eastAsia="Times New Roman" w:hAnsi="Segoe UI" w:cs="Segoe UI"/>
          <w:b/>
          <w:bCs/>
          <w:color w:val="000000"/>
          <w:sz w:val="20"/>
          <w:szCs w:val="20"/>
          <w:lang w:eastAsia="hr-BA"/>
        </w:rPr>
      </w:pP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lastRenderedPageBreak/>
        <w:t>DIO DRUGI – PRAVILA ODREĐIVANJA DALJINARA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4.</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(Utvrđivanje udaljenosti)</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 xml:space="preserve">(1) Udaljenost između Mjesta na jednoj relaciji </w:t>
      </w:r>
      <w:proofErr w:type="spellStart"/>
      <w:r w:rsidRPr="00866C78">
        <w:rPr>
          <w:rFonts w:ascii="Segoe UI" w:eastAsia="Times New Roman" w:hAnsi="Segoe UI" w:cs="Segoe UI"/>
          <w:color w:val="000000"/>
          <w:sz w:val="20"/>
          <w:szCs w:val="20"/>
          <w:lang w:eastAsia="hr-BA"/>
        </w:rPr>
        <w:t>uvrđuje</w:t>
      </w:r>
      <w:proofErr w:type="spellEnd"/>
      <w:r w:rsidRPr="00866C78">
        <w:rPr>
          <w:rFonts w:ascii="Segoe UI" w:eastAsia="Times New Roman" w:hAnsi="Segoe UI" w:cs="Segoe UI"/>
          <w:color w:val="000000"/>
          <w:sz w:val="20"/>
          <w:szCs w:val="20"/>
          <w:lang w:eastAsia="hr-BA"/>
        </w:rPr>
        <w:t xml:space="preserve"> se pojedinačnim mjerenjem u kilometrima sa zaokruživanjem na prvoj decimali.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Prije mjerenja potrebno je odrediti sva Mjesta koje prijevoznici koriste na određenoj relaciji, kao i najbliža zajednička Mjesta drugih relacija sa relacijom na kojoj će se mjerenje obaviti.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(3) Prilikom utvrđivanja udaljenosti i minimalnih vremena vožnje mora se pridržavati prometnih propisa, horizontalne i vertikalne prometne signalizacije i ostalih elemenata koji utiču na brzinu i sigurnost prometa.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(4) Utvrđivanje Daljinara, ukoliko je moguće, ne utvrđuje se u </w:t>
      </w:r>
      <w:proofErr w:type="spellStart"/>
      <w:r w:rsidRPr="00866C78">
        <w:rPr>
          <w:rFonts w:ascii="Segoe UI" w:eastAsia="Times New Roman" w:hAnsi="Segoe UI" w:cs="Segoe UI"/>
          <w:color w:val="000000"/>
          <w:sz w:val="20"/>
          <w:szCs w:val="20"/>
          <w:lang w:eastAsia="hr-BA"/>
        </w:rPr>
        <w:t>uslovima</w:t>
      </w:r>
      <w:proofErr w:type="spellEnd"/>
      <w:r w:rsidRPr="00866C78">
        <w:rPr>
          <w:rFonts w:ascii="Segoe UI" w:eastAsia="Times New Roman" w:hAnsi="Segoe UI" w:cs="Segoe UI"/>
          <w:color w:val="000000"/>
          <w:sz w:val="20"/>
          <w:szCs w:val="20"/>
          <w:lang w:eastAsia="hr-BA"/>
        </w:rPr>
        <w:t xml:space="preserve"> kada pada snijeg i nalazi se na kolovozu, na kolovozu ima ugaženog i zaleđenog snijega, pada kiša i ledi se na kolovozu i kada je kolovoz zaleđen.</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(5) Prilikom određivanja Daljinara, udaljenost se mjeri vožnjom autobusom sa ispravnim i umjerenim tahografom, sa pokazivačem pređene kilometraže koju prikazuje u kilometrima sa jednom decimalom, a može se mjeriti i vožnjom putničkim automobilom sa ugrađenim </w:t>
      </w:r>
      <w:proofErr w:type="spellStart"/>
      <w:r w:rsidRPr="00866C78">
        <w:rPr>
          <w:rFonts w:ascii="Segoe UI" w:eastAsia="Times New Roman" w:hAnsi="Segoe UI" w:cs="Segoe UI"/>
          <w:color w:val="000000"/>
          <w:sz w:val="20"/>
          <w:szCs w:val="20"/>
          <w:lang w:eastAsia="hr-BA"/>
        </w:rPr>
        <w:t>putomjerom</w:t>
      </w:r>
      <w:proofErr w:type="spellEnd"/>
      <w:r w:rsidRPr="00866C78">
        <w:rPr>
          <w:rFonts w:ascii="Segoe UI" w:eastAsia="Times New Roman" w:hAnsi="Segoe UI" w:cs="Segoe UI"/>
          <w:color w:val="000000"/>
          <w:sz w:val="20"/>
          <w:szCs w:val="20"/>
          <w:lang w:eastAsia="hr-BA"/>
        </w:rPr>
        <w:t xml:space="preserve"> koji pređeni put prikazuje u navedenim vrijednostima.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5.</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(Utvrđivanje minimalnog vremena vožnje)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 xml:space="preserve">(1) Minimalno vrijeme vožnje između dva Mjesta na relaciji utvrđuje se </w:t>
      </w:r>
      <w:proofErr w:type="spellStart"/>
      <w:r w:rsidRPr="00866C78">
        <w:rPr>
          <w:rFonts w:ascii="Segoe UI" w:eastAsia="Times New Roman" w:hAnsi="Segoe UI" w:cs="Segoe UI"/>
          <w:color w:val="000000"/>
          <w:sz w:val="20"/>
          <w:szCs w:val="20"/>
          <w:lang w:eastAsia="hr-BA"/>
        </w:rPr>
        <w:t>hronometrom</w:t>
      </w:r>
      <w:proofErr w:type="spellEnd"/>
      <w:r w:rsidRPr="00866C78">
        <w:rPr>
          <w:rFonts w:ascii="Segoe UI" w:eastAsia="Times New Roman" w:hAnsi="Segoe UI" w:cs="Segoe UI"/>
          <w:color w:val="000000"/>
          <w:sz w:val="20"/>
          <w:szCs w:val="20"/>
          <w:lang w:eastAsia="hr-BA"/>
        </w:rPr>
        <w:t xml:space="preserve"> istovremeno sa utvrđivanjem udaljenosti i izražava se u minutama prikazanim u dekadnom brojnom sistemu sa zaokruživanjem na dvije decimale, pri čemu je 1 sekunda ekvivalent 0,01667 minuta u dekadnom brojnom sistemu (1/60=0,01667);</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(2) Izuzetno od odredbi stava (1) ovog člana, za autobuse kojima se obavlja </w:t>
      </w:r>
      <w:proofErr w:type="spellStart"/>
      <w:r w:rsidRPr="00866C78">
        <w:rPr>
          <w:rFonts w:ascii="Segoe UI" w:eastAsia="Times New Roman" w:hAnsi="Segoe UI" w:cs="Segoe UI"/>
          <w:color w:val="000000"/>
          <w:sz w:val="20"/>
          <w:szCs w:val="20"/>
          <w:lang w:eastAsia="hr-BA"/>
        </w:rPr>
        <w:t>organizovan</w:t>
      </w:r>
      <w:proofErr w:type="spellEnd"/>
      <w:r w:rsidRPr="00866C78">
        <w:rPr>
          <w:rFonts w:ascii="Segoe UI" w:eastAsia="Times New Roman" w:hAnsi="Segoe UI" w:cs="Segoe UI"/>
          <w:color w:val="000000"/>
          <w:sz w:val="20"/>
          <w:szCs w:val="20"/>
          <w:lang w:eastAsia="hr-BA"/>
        </w:rPr>
        <w:t xml:space="preserve"> prijevoz djece, za zglobne autobuse bez mjesta za stajanje, za autobuse s priključnim vozilom za prijevoz putnika, trolejbuse, gradske autobuse, autobuse koji osim ugrađenih sjedišta imaju i određena mjesta za stajanje, obzirom na manju maksimalno dozvoljenu brzinu kretanja propisanu odredbama člana 46. Zakona o osnovama sigurnosti saobraćaja na putevima u Bosni i Hercegovini ("Službeni glasnik BiH", br. 6/06, 75/06, 44/07, 84/09, 48/10, 18/13, 8/17, 89/17 i 9/18) na pojedinim relacijama ili dijelovima relacija, minimalno vrijeme vožnje između dva Mjesta prilikom </w:t>
      </w:r>
      <w:proofErr w:type="spellStart"/>
      <w:r w:rsidRPr="00866C78">
        <w:rPr>
          <w:rFonts w:ascii="Segoe UI" w:eastAsia="Times New Roman" w:hAnsi="Segoe UI" w:cs="Segoe UI"/>
          <w:color w:val="000000"/>
          <w:sz w:val="20"/>
          <w:szCs w:val="20"/>
          <w:lang w:eastAsia="hr-BA"/>
        </w:rPr>
        <w:t>projektovanja</w:t>
      </w:r>
      <w:proofErr w:type="spellEnd"/>
      <w:r w:rsidRPr="00866C78">
        <w:rPr>
          <w:rFonts w:ascii="Segoe UI" w:eastAsia="Times New Roman" w:hAnsi="Segoe UI" w:cs="Segoe UI"/>
          <w:color w:val="000000"/>
          <w:sz w:val="20"/>
          <w:szCs w:val="20"/>
          <w:lang w:eastAsia="hr-BA"/>
        </w:rPr>
        <w:t xml:space="preserve"> reda vožnje utvrđuje prijevoznik računskim putem na osnovu utvrđene udaljenosti između Mjesta i propisane najveće dopuštene brzine tog autobusa i pri tome dio linije ne može preći brže od minimalnog vremena vožnje utvrđenog Daljinarom između tih Mjesta.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6.</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(Dopušteno zadržavanje za rang linije)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lastRenderedPageBreak/>
        <w:t xml:space="preserve">(1) Za svako Mjesto na relaciji, pored podataka o nazivu, udaljenosti i minimalnog vremena vožnje, utvrđuju se i podaci o dopuštenosti zaustavljanja autobusa u smislu izmjene putnika ili izvršavanja drugih operacija i poslova koji u vezi sa obavljanjem cestovnog prijevoza i propisani su odredbama drugih materijalnih propisa, koji uključuju i minimalno vrijeme zadržavanja u minutama, koje se mora uračunati u vrijeme putovanja prilikom </w:t>
      </w:r>
      <w:proofErr w:type="spellStart"/>
      <w:r w:rsidRPr="00866C78">
        <w:rPr>
          <w:rFonts w:ascii="Segoe UI" w:eastAsia="Times New Roman" w:hAnsi="Segoe UI" w:cs="Segoe UI"/>
          <w:color w:val="000000"/>
          <w:sz w:val="20"/>
          <w:szCs w:val="20"/>
          <w:lang w:eastAsia="hr-BA"/>
        </w:rPr>
        <w:t>projektovanja</w:t>
      </w:r>
      <w:proofErr w:type="spellEnd"/>
      <w:r w:rsidRPr="00866C78">
        <w:rPr>
          <w:rFonts w:ascii="Segoe UI" w:eastAsia="Times New Roman" w:hAnsi="Segoe UI" w:cs="Segoe UI"/>
          <w:color w:val="000000"/>
          <w:sz w:val="20"/>
          <w:szCs w:val="20"/>
          <w:lang w:eastAsia="hr-BA"/>
        </w:rPr>
        <w:t xml:space="preserve"> reda vožnje.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Pored podataka iz stava (1) ovog člana, dodaju se i podaci o rangu linije koja se može zaustavljati u smislu izmjene putnika u tom Mjestu.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(3) Elemente iz st. (1) i (2) ovog člana utvrđuje nadležno Federalno ministarstvo prometa i komunikacija i nadležno ministarstvo kantona u saradnji sa lokalnom zajednicom na čijem se području nalazi </w:t>
      </w:r>
      <w:proofErr w:type="spellStart"/>
      <w:r w:rsidRPr="00866C78">
        <w:rPr>
          <w:rFonts w:ascii="Segoe UI" w:eastAsia="Times New Roman" w:hAnsi="Segoe UI" w:cs="Segoe UI"/>
          <w:color w:val="000000"/>
          <w:sz w:val="20"/>
          <w:szCs w:val="20"/>
          <w:lang w:eastAsia="hr-BA"/>
        </w:rPr>
        <w:t>posmatrano</w:t>
      </w:r>
      <w:proofErr w:type="spellEnd"/>
      <w:r w:rsidRPr="00866C78">
        <w:rPr>
          <w:rFonts w:ascii="Segoe UI" w:eastAsia="Times New Roman" w:hAnsi="Segoe UI" w:cs="Segoe UI"/>
          <w:color w:val="000000"/>
          <w:sz w:val="20"/>
          <w:szCs w:val="20"/>
          <w:lang w:eastAsia="hr-BA"/>
        </w:rPr>
        <w:t xml:space="preserve"> Mjesto.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7.</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(Unos podataka u Daljinar)</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(1) Mjesta, utvrđene vrijednosti udaljenosti i minimalnog vremena vožnje kao i ostali bitni elementi za primjenu Daljinara unose se 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1) Tabelu 1, koja se primjenjuje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reda vožnje međuentitetske ili međunarodne autobusne linije koji prolazi područjem Federacije Bosne i Hercegovine;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2) Tabelu 2, koja se primjenjuje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reda vožnje federalne autobusne linije;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3) Tabelu 3, koja se primjenjuje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reda vožnje općinske, gradske ili kantonalne autobusne linije na području kantona u Federaciji Bosne i Hercegovine.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Tabela 1, Tabela 2 i Tabela 3 date su u Prilogu 1 ovog Pravilnika i čine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(3) Oznake koje se koriste u Daljinaru imaju slijedeća značenja:</w:t>
      </w:r>
      <w:r w:rsidRPr="00866C78">
        <w:rPr>
          <w:rFonts w:ascii="Segoe UI" w:eastAsia="Times New Roman" w:hAnsi="Segoe UI" w:cs="Segoe UI"/>
          <w:color w:val="000000"/>
          <w:sz w:val="20"/>
          <w:szCs w:val="20"/>
          <w:lang w:eastAsia="hr-BA"/>
        </w:rPr>
        <w:br/>
      </w:r>
    </w:p>
    <w:tbl>
      <w:tblPr>
        <w:tblW w:w="9585" w:type="dxa"/>
        <w:tblInd w:w="142" w:type="dxa"/>
        <w:tblCellMar>
          <w:left w:w="0" w:type="dxa"/>
          <w:right w:w="0" w:type="dxa"/>
        </w:tblCellMar>
        <w:tblLook w:val="04A0" w:firstRow="1" w:lastRow="0" w:firstColumn="1" w:lastColumn="0" w:noHBand="0" w:noVBand="1"/>
      </w:tblPr>
      <w:tblGrid>
        <w:gridCol w:w="2830"/>
        <w:gridCol w:w="6755"/>
      </w:tblGrid>
      <w:tr w:rsidR="00866C78" w:rsidRPr="00866C78" w:rsidTr="00866C78">
        <w:tc>
          <w:tcPr>
            <w:tcW w:w="28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jc w:val="center"/>
              <w:rPr>
                <w:rFonts w:ascii="Calibri" w:eastAsia="Times New Roman" w:hAnsi="Calibri" w:cs="Calibri"/>
                <w:lang w:eastAsia="hr-BA"/>
              </w:rPr>
            </w:pPr>
            <w:r w:rsidRPr="00866C78">
              <w:rPr>
                <w:rFonts w:ascii="Calibri" w:eastAsia="Times New Roman" w:hAnsi="Calibri" w:cs="Calibri"/>
                <w:lang w:val="hr-HR" w:eastAsia="hr-BA"/>
              </w:rPr>
              <w:t>Oznaka</w:t>
            </w:r>
          </w:p>
        </w:tc>
        <w:tc>
          <w:tcPr>
            <w:tcW w:w="67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jc w:val="center"/>
              <w:rPr>
                <w:rFonts w:ascii="Calibri" w:eastAsia="Times New Roman" w:hAnsi="Calibri" w:cs="Calibri"/>
                <w:lang w:eastAsia="hr-BA"/>
              </w:rPr>
            </w:pPr>
            <w:r w:rsidRPr="00866C78">
              <w:rPr>
                <w:rFonts w:ascii="Calibri" w:eastAsia="Times New Roman" w:hAnsi="Calibri" w:cs="Calibri"/>
                <w:lang w:val="hr-HR" w:eastAsia="hr-BA"/>
              </w:rPr>
              <w:t>Značenje</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Ax</w:t>
            </w:r>
            <w:proofErr w:type="spellEnd"/>
            <w:r w:rsidRPr="00866C78">
              <w:rPr>
                <w:rFonts w:ascii="Calibri" w:eastAsia="Times New Roman" w:hAnsi="Calibri" w:cs="Calibri"/>
                <w:lang w:val="hr-HR" w:eastAsia="hr-BA"/>
              </w:rPr>
              <w:t>"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autoput sa brojčanom oznakom;</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-"AS"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autobusna stanica;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-"BČ D".....................</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Brčko distrikt Bosne i Hercegovine;</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-"DA"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dozvoljeno zadržavanje autobusa u smislu izmjene putnika;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-"f"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rang linije (federalna autobusna linija);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(1)"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 xml:space="preserve">Federacija Bosne i Hercegovine, </w:t>
            </w:r>
            <w:proofErr w:type="spellStart"/>
            <w:r w:rsidRPr="00866C78">
              <w:rPr>
                <w:rFonts w:ascii="Calibri" w:eastAsia="Times New Roman" w:hAnsi="Calibri" w:cs="Calibri"/>
                <w:lang w:val="hr-HR" w:eastAsia="hr-BA"/>
              </w:rPr>
              <w:t>Unskosanski</w:t>
            </w:r>
            <w:proofErr w:type="spellEnd"/>
            <w:r w:rsidRPr="00866C78">
              <w:rPr>
                <w:rFonts w:ascii="Calibri" w:eastAsia="Times New Roman" w:hAnsi="Calibri" w:cs="Calibri"/>
                <w:lang w:val="hr-HR" w:eastAsia="hr-BA"/>
              </w:rPr>
              <w:t xml:space="preserve">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eastAsia="hr-BA"/>
              </w:rPr>
              <w:t>-</w:t>
            </w: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(2)"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Federacija Bosne i Hercegovine, Posavski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eastAsia="hr-BA"/>
              </w:rPr>
              <w:t>-</w:t>
            </w: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(3)"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Federacija Bosne i Hercegovine, Tuzlanski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eastAsia="hr-BA"/>
              </w:rPr>
              <w:t>-</w:t>
            </w: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(4)"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 xml:space="preserve">Federacija Bosne i Hercegovine, </w:t>
            </w:r>
            <w:proofErr w:type="spellStart"/>
            <w:r w:rsidRPr="00866C78">
              <w:rPr>
                <w:rFonts w:ascii="Calibri" w:eastAsia="Times New Roman" w:hAnsi="Calibri" w:cs="Calibri"/>
                <w:lang w:val="hr-HR" w:eastAsia="hr-BA"/>
              </w:rPr>
              <w:t>Zeničkodobojski</w:t>
            </w:r>
            <w:proofErr w:type="spellEnd"/>
            <w:r w:rsidRPr="00866C78">
              <w:rPr>
                <w:rFonts w:ascii="Calibri" w:eastAsia="Times New Roman" w:hAnsi="Calibri" w:cs="Calibri"/>
                <w:lang w:val="hr-HR" w:eastAsia="hr-BA"/>
              </w:rPr>
              <w:t xml:space="preserve">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(5)"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 xml:space="preserve">Federacija Bosne i Hercegovine, </w:t>
            </w:r>
            <w:proofErr w:type="spellStart"/>
            <w:r w:rsidRPr="00866C78">
              <w:rPr>
                <w:rFonts w:ascii="Calibri" w:eastAsia="Times New Roman" w:hAnsi="Calibri" w:cs="Calibri"/>
                <w:lang w:val="hr-HR" w:eastAsia="hr-BA"/>
              </w:rPr>
              <w:t>Bosanskopodrinjski</w:t>
            </w:r>
            <w:proofErr w:type="spellEnd"/>
            <w:r w:rsidRPr="00866C78">
              <w:rPr>
                <w:rFonts w:ascii="Calibri" w:eastAsia="Times New Roman" w:hAnsi="Calibri" w:cs="Calibri"/>
                <w:lang w:val="hr-HR" w:eastAsia="hr-BA"/>
              </w:rPr>
              <w:t xml:space="preserve">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lastRenderedPageBreak/>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(6)"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Federacija Bosne i Hercegovine, Srednjobosanski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(7)"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 xml:space="preserve">Federacija Bosne i Hercegovine, </w:t>
            </w:r>
            <w:proofErr w:type="spellStart"/>
            <w:r w:rsidRPr="00866C78">
              <w:rPr>
                <w:rFonts w:ascii="Calibri" w:eastAsia="Times New Roman" w:hAnsi="Calibri" w:cs="Calibri"/>
                <w:lang w:val="hr-HR" w:eastAsia="hr-BA"/>
              </w:rPr>
              <w:t>Hercegovačkoneretvanski</w:t>
            </w:r>
            <w:proofErr w:type="spellEnd"/>
            <w:r w:rsidRPr="00866C78">
              <w:rPr>
                <w:rFonts w:ascii="Calibri" w:eastAsia="Times New Roman" w:hAnsi="Calibri" w:cs="Calibri"/>
                <w:lang w:val="hr-HR" w:eastAsia="hr-BA"/>
              </w:rPr>
              <w:t xml:space="preserve">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(8)"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 xml:space="preserve">Federacija Bosne i Hercegovine, </w:t>
            </w:r>
            <w:proofErr w:type="spellStart"/>
            <w:r w:rsidRPr="00866C78">
              <w:rPr>
                <w:rFonts w:ascii="Calibri" w:eastAsia="Times New Roman" w:hAnsi="Calibri" w:cs="Calibri"/>
                <w:lang w:val="hr-HR" w:eastAsia="hr-BA"/>
              </w:rPr>
              <w:t>Zapadnohercegovački</w:t>
            </w:r>
            <w:proofErr w:type="spellEnd"/>
            <w:r w:rsidRPr="00866C78">
              <w:rPr>
                <w:rFonts w:ascii="Calibri" w:eastAsia="Times New Roman" w:hAnsi="Calibri" w:cs="Calibri"/>
                <w:lang w:val="hr-HR" w:eastAsia="hr-BA"/>
              </w:rPr>
              <w:t xml:space="preserve"> kanton;</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(9)"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Federacija Bosne i Hercegovine, Kanton Sarajevo;</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proofErr w:type="spellStart"/>
            <w:r w:rsidRPr="00866C78">
              <w:rPr>
                <w:rFonts w:ascii="Calibri" w:eastAsia="Times New Roman" w:hAnsi="Calibri" w:cs="Calibri"/>
                <w:lang w:val="hr-HR" w:eastAsia="hr-BA"/>
              </w:rPr>
              <w:t>FBiH</w:t>
            </w:r>
            <w:proofErr w:type="spellEnd"/>
            <w:r w:rsidRPr="00866C78">
              <w:rPr>
                <w:rFonts w:ascii="Calibri" w:eastAsia="Times New Roman" w:hAnsi="Calibri" w:cs="Calibri"/>
                <w:lang w:val="hr-HR" w:eastAsia="hr-BA"/>
              </w:rPr>
              <w:t>; (10)"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Federacija Bosne i Hercegovine, Kanton 10 Livno;</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-"GP"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granični prijelaz;</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-"k"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rang linije (kantonalna autobusna linija);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     "KT"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kružni tok;</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-"L"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lokalna cesta;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-"m"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rang linije (međunarodna autobusna linija);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-"me"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rang linije (međuentitetska autobusna linija);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-"MAS"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međugradska autobusna stanica;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-"M-</w:t>
            </w:r>
            <w:proofErr w:type="spellStart"/>
            <w:r w:rsidRPr="00866C78">
              <w:rPr>
                <w:rFonts w:ascii="Calibri" w:eastAsia="Times New Roman" w:hAnsi="Calibri" w:cs="Calibri"/>
                <w:lang w:val="hr-HR" w:eastAsia="hr-BA"/>
              </w:rPr>
              <w:t>xx.x</w:t>
            </w:r>
            <w:proofErr w:type="spellEnd"/>
            <w:r w:rsidRPr="00866C78">
              <w:rPr>
                <w:rFonts w:ascii="Calibri" w:eastAsia="Times New Roman" w:hAnsi="Calibri" w:cs="Calibri"/>
                <w:lang w:val="hr-HR" w:eastAsia="hr-BA"/>
              </w:rPr>
              <w:t>"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oznaka i broj magistralne ceste;</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-"N"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proofErr w:type="spellStart"/>
            <w:r w:rsidRPr="00866C78">
              <w:rPr>
                <w:rFonts w:ascii="Calibri" w:eastAsia="Times New Roman" w:hAnsi="Calibri" w:cs="Calibri"/>
                <w:lang w:val="hr-HR" w:eastAsia="hr-BA"/>
              </w:rPr>
              <w:t>nekategorisana</w:t>
            </w:r>
            <w:proofErr w:type="spellEnd"/>
            <w:r w:rsidRPr="00866C78">
              <w:rPr>
                <w:rFonts w:ascii="Calibri" w:eastAsia="Times New Roman" w:hAnsi="Calibri" w:cs="Calibri"/>
                <w:lang w:val="hr-HR" w:eastAsia="hr-BA"/>
              </w:rPr>
              <w:t xml:space="preserve"> javna cesta;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-"NE"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nije dozvoljeno zadržavanje autobusa u smislu izmjene putnika;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-"o"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rang linije (općinska ili gradska autobusna linija);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-"Petlja"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petlja;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-"R"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raskrsnica;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-"R-xxx"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oznaka i broj regionalne ceste;</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-"R1"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raskrsnica na cesti sa redoslijedom nailaska prilikom utvrđivanja relacije;</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-"RS"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Republika Srpska;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-"(pojam naveden unutar zagrada)"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pojam koji bliže određuje geografski položaj Mjesta na relaciji;</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-"ŽS"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hr-HR" w:eastAsia="hr-BA"/>
              </w:rPr>
              <w:t>željeznička stanica;</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-"x"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jc w:val="both"/>
              <w:rPr>
                <w:rFonts w:ascii="Calibri" w:eastAsia="Times New Roman" w:hAnsi="Calibri" w:cs="Calibri"/>
                <w:lang w:eastAsia="hr-BA"/>
              </w:rPr>
            </w:pPr>
            <w:r w:rsidRPr="00866C78">
              <w:rPr>
                <w:rFonts w:ascii="Calibri" w:eastAsia="Times New Roman" w:hAnsi="Calibri" w:cs="Calibri"/>
                <w:lang w:val="sv-SE" w:eastAsia="hr-BA"/>
              </w:rPr>
              <w:t>podliježe propisima entiteta Republike Srpske ili Brčko Distrikta BiH;</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hr-HR" w:eastAsia="hr-BA"/>
              </w:rPr>
              <w:t>-</w:t>
            </w:r>
            <w:r w:rsidRPr="00866C78">
              <w:rPr>
                <w:rFonts w:ascii="Calibri" w:eastAsia="Times New Roman" w:hAnsi="Calibri" w:cs="Calibri"/>
                <w:lang w:val="sv-SE" w:eastAsia="hr-BA"/>
              </w:rPr>
              <w:t>"-"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rPr>
                <w:rFonts w:ascii="Calibri" w:eastAsia="Times New Roman" w:hAnsi="Calibri" w:cs="Calibri"/>
                <w:lang w:eastAsia="hr-BA"/>
              </w:rPr>
            </w:pPr>
            <w:r w:rsidRPr="00866C78">
              <w:rPr>
                <w:rFonts w:ascii="Calibri" w:eastAsia="Times New Roman" w:hAnsi="Calibri" w:cs="Calibri"/>
                <w:lang w:val="sv-SE" w:eastAsia="hr-BA"/>
              </w:rPr>
              <w:t>nije dozvoljeno zadržavanje autobusa ni za jedan rang linije;</w:t>
            </w:r>
          </w:p>
        </w:tc>
      </w:tr>
      <w:tr w:rsidR="00866C78" w:rsidRPr="00866C78" w:rsidTr="00866C78">
        <w:tc>
          <w:tcPr>
            <w:tcW w:w="28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ind w:left="447" w:hanging="283"/>
              <w:rPr>
                <w:rFonts w:ascii="Calibri" w:eastAsia="Times New Roman" w:hAnsi="Calibri" w:cs="Calibri"/>
                <w:lang w:eastAsia="hr-BA"/>
              </w:rPr>
            </w:pPr>
            <w:r w:rsidRPr="00866C78">
              <w:rPr>
                <w:rFonts w:ascii="Calibri" w:eastAsia="Times New Roman" w:hAnsi="Calibri" w:cs="Calibri"/>
                <w:lang w:val="sv-SE" w:eastAsia="hr-BA"/>
              </w:rPr>
              <w:t>-1, 3, 5, 10, i više .....</w:t>
            </w:r>
          </w:p>
        </w:tc>
        <w:tc>
          <w:tcPr>
            <w:tcW w:w="6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6C78" w:rsidRPr="00866C78" w:rsidRDefault="00866C78" w:rsidP="00866C78">
            <w:pPr>
              <w:spacing w:line="233" w:lineRule="atLeast"/>
              <w:jc w:val="both"/>
              <w:rPr>
                <w:rFonts w:ascii="Calibri" w:eastAsia="Times New Roman" w:hAnsi="Calibri" w:cs="Calibri"/>
                <w:lang w:eastAsia="hr-BA"/>
              </w:rPr>
            </w:pPr>
            <w:r w:rsidRPr="00866C78">
              <w:rPr>
                <w:rFonts w:ascii="Calibri" w:eastAsia="Times New Roman" w:hAnsi="Calibri" w:cs="Calibri"/>
                <w:lang w:val="sv-SE" w:eastAsia="hr-BA"/>
              </w:rPr>
              <w:t>minimalno vrijeme zadržavanja autobusa određenog ranga linije radi ulaska ili izlaska putnika, odnosno obavljanja propisanih procedura, izraženo u minutama.</w:t>
            </w:r>
          </w:p>
        </w:tc>
      </w:tr>
    </w:tbl>
    <w:p w:rsidR="00866C78" w:rsidRPr="00866C78" w:rsidRDefault="00866C78" w:rsidP="00866C78">
      <w:pPr>
        <w:shd w:val="clear" w:color="auto" w:fill="FFFFFF"/>
        <w:spacing w:line="235" w:lineRule="atLeast"/>
        <w:rPr>
          <w:rFonts w:ascii="Calibri" w:eastAsia="Times New Roman" w:hAnsi="Calibri" w:cs="Calibri"/>
          <w:color w:val="000000"/>
          <w:lang w:eastAsia="hr-BA"/>
        </w:rPr>
      </w:pPr>
      <w:r w:rsidRPr="00866C78">
        <w:rPr>
          <w:rFonts w:ascii="Calibri" w:eastAsia="Times New Roman" w:hAnsi="Calibri" w:cs="Calibri"/>
          <w:color w:val="000000"/>
          <w:lang w:eastAsia="hr-BA"/>
        </w:rPr>
        <w:t> </w:t>
      </w:r>
    </w:p>
    <w:p w:rsidR="00866C78" w:rsidRPr="00866C78" w:rsidRDefault="00866C78" w:rsidP="00866C78">
      <w:pPr>
        <w:shd w:val="clear" w:color="auto" w:fill="FFFFFF"/>
        <w:spacing w:line="235" w:lineRule="atLeast"/>
        <w:rPr>
          <w:rFonts w:ascii="Calibri" w:eastAsia="Times New Roman" w:hAnsi="Calibri" w:cs="Calibri"/>
          <w:color w:val="000000"/>
          <w:lang w:eastAsia="hr-BA"/>
        </w:rPr>
      </w:pPr>
      <w:r w:rsidRPr="00866C78">
        <w:rPr>
          <w:rFonts w:ascii="Calibri" w:eastAsia="Times New Roman" w:hAnsi="Calibri" w:cs="Calibri"/>
          <w:color w:val="000000"/>
          <w:lang w:eastAsia="hr-BA"/>
        </w:rPr>
        <w:t> </w:t>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lastRenderedPageBreak/>
        <w:t>Član 8.</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(Dodavanje nove relacije i novog stajališta u Daljinar)</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(1) Nova relacija se dodaje u Daljinar za određeno područje na način propisan ovim Pravilnikom, a po zahtjevu lokalne zajednice putem nadležnog kantonalnog ministarstva.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Nova autobusna stanica dodaje se na zahtjev upravitelja autobusnom stanicom putem nadležnog kantonalnog ministarstva.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(3) Novo stajalište se može dodati u Daljinar na osnovu zahtjeva lokalne zajednice putem nadležnog kantonalnog ministarstva i unosi se u odgovarajuće tabele Daljinara koje vrijede za to područje, na način propisan ovim pravilnikom.</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(4) Novo stajalište iz stava (3) ovog člana mora biti odobreno za zaustavljanje autobusa onog ranga linija za koje je dozvoljeno zaustavljanje autobusa na prvim susjednim stajalištima, a ako je na njima upisan različit rang linije, onda se na novom stajalištu odobrava zaustavljanje autobusa kao na susjednom stajalištu na kojem je odobreno zaustavljanje autobusne linije višeg ranga.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(5) Izuzetno, ukoliko je novo stajalište na manjoj udaljenosti od 0,5km u odnosu na najbliže susjedno stajalište, tada isto ne mora biti odobreno za zaustavljanje autobusne linije višeg ranga.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DIO TREĆI – PRIMJENA DALJINARA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9.</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(Zajedničke odredbe)</w:t>
      </w:r>
      <w:r w:rsidRPr="00866C78">
        <w:rPr>
          <w:rFonts w:ascii="Segoe UI" w:eastAsia="Times New Roman" w:hAnsi="Segoe UI" w:cs="Segoe UI"/>
          <w:color w:val="000000"/>
          <w:sz w:val="20"/>
          <w:szCs w:val="20"/>
          <w:lang w:eastAsia="hr-BA"/>
        </w:rPr>
        <w:br/>
      </w:r>
    </w:p>
    <w:p w:rsid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 xml:space="preserve">(1) Prilikom </w:t>
      </w:r>
      <w:proofErr w:type="spellStart"/>
      <w:r w:rsidRPr="00866C78">
        <w:rPr>
          <w:rFonts w:ascii="Segoe UI" w:eastAsia="Times New Roman" w:hAnsi="Segoe UI" w:cs="Segoe UI"/>
          <w:color w:val="000000"/>
          <w:sz w:val="20"/>
          <w:szCs w:val="20"/>
          <w:lang w:eastAsia="hr-BA"/>
        </w:rPr>
        <w:t>projektovanja</w:t>
      </w:r>
      <w:proofErr w:type="spellEnd"/>
      <w:r w:rsidRPr="00866C78">
        <w:rPr>
          <w:rFonts w:ascii="Segoe UI" w:eastAsia="Times New Roman" w:hAnsi="Segoe UI" w:cs="Segoe UI"/>
          <w:color w:val="000000"/>
          <w:sz w:val="20"/>
          <w:szCs w:val="20"/>
          <w:lang w:eastAsia="hr-BA"/>
        </w:rPr>
        <w:t xml:space="preserve"> reda vožnje autobusne linije prijevoznik je dužan koristiti podatke iz Daljinara koji se primjenjuje za taj rang linije, u smislu određivanja itinerera linije, </w:t>
      </w:r>
      <w:proofErr w:type="spellStart"/>
      <w:r w:rsidRPr="00866C78">
        <w:rPr>
          <w:rFonts w:ascii="Segoe UI" w:eastAsia="Times New Roman" w:hAnsi="Segoe UI" w:cs="Segoe UI"/>
          <w:color w:val="000000"/>
          <w:sz w:val="20"/>
          <w:szCs w:val="20"/>
          <w:lang w:eastAsia="hr-BA"/>
        </w:rPr>
        <w:t>tačnog</w:t>
      </w:r>
      <w:proofErr w:type="spellEnd"/>
      <w:r w:rsidRPr="00866C78">
        <w:rPr>
          <w:rFonts w:ascii="Segoe UI" w:eastAsia="Times New Roman" w:hAnsi="Segoe UI" w:cs="Segoe UI"/>
          <w:color w:val="000000"/>
          <w:sz w:val="20"/>
          <w:szCs w:val="20"/>
          <w:lang w:eastAsia="hr-BA"/>
        </w:rPr>
        <w:t xml:space="preserve"> naziva i ispravnog redoslijeda stanica i stajališta i njihovu udaljenost od mjesta u kojem linija počinje, vremena putovanja koja se sastoje od vremena vožnje između stanica i stajališta i vremena zadržavanja autobusa u pojedinoj stanici ili stajalištu, te oznake ceste kojima se autobus kreće na toj liniji.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U red vožnje može se upisati samo Mjesto u kojem je odobreno zadržavanje autobusa za taj rang linije, u kojem se planira vršiti: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a) izmjena putnika i/ili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b) odmor voznog osoblja i putnika i/ili</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c) obavljanje procedura prelaska državne granice.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(3) Red vožnje se </w:t>
      </w:r>
      <w:proofErr w:type="spellStart"/>
      <w:r w:rsidRPr="00866C78">
        <w:rPr>
          <w:rFonts w:ascii="Segoe UI" w:eastAsia="Times New Roman" w:hAnsi="Segoe UI" w:cs="Segoe UI"/>
          <w:color w:val="000000"/>
          <w:sz w:val="20"/>
          <w:szCs w:val="20"/>
          <w:lang w:eastAsia="hr-BA"/>
        </w:rPr>
        <w:t>projektuje</w:t>
      </w:r>
      <w:proofErr w:type="spellEnd"/>
      <w:r w:rsidRPr="00866C78">
        <w:rPr>
          <w:rFonts w:ascii="Segoe UI" w:eastAsia="Times New Roman" w:hAnsi="Segoe UI" w:cs="Segoe UI"/>
          <w:color w:val="000000"/>
          <w:sz w:val="20"/>
          <w:szCs w:val="20"/>
          <w:lang w:eastAsia="hr-BA"/>
        </w:rPr>
        <w:t xml:space="preserve"> koristeći odgovarajuće podatke jedne ili više relacija Daljinara u skladu sa itinererom linije.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lastRenderedPageBreak/>
        <w:t>Član 10.</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(Udaljenost)</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(1) Za svako mjesto upisano na redu vožnje upisuje se kilometarska udaljenost od mjesta u kojem počinje linija u polasku.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Na redu vožnje općinske ili gradske autobusne linije, udaljenost mjesta na redu vožnje od mjesta u kojem počinje linija računa se i upisuje u kilometrima sa jednim decimalnim mjestom koristeći podatke iz kolone 3 Daljinara ("Udaljenost (km) - Između mjesta") koji se primjenjuje za područje tog grada ili općine (Tabela 3).</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(3) Na redu vožnje kantonalne autobusne linije, udaljenost mjesta na redu vožnje od mjesta u kojem počinje linija računa se i upisuje u kilometrima koristeći podatke iz kolone 5 Daljinara ("Udaljenost (km) - Pojedinačna") koji se primjenjuje za područje tog kantona (Tabela 3).</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(4) Na redu vožnje federalne autobusne linije, udaljenost mjesta na redu vožnje od mjesta u kojem počinje linija računa se i upisuje u kilometrima koristeći podatke iz kolone 3 Daljinara ("Udaljenost (km) - Pojedinačna) koji se primjenjuje za federalne autobusne linije (Tabela 2).</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(5) Na redu vožnje međuentitetske ili međunarodne autobusne linije, udaljenost mjesta na redu vožnje od mjesta u kojem počinje linija računa se i upisuje u kilometrima koristeći podatke iz kolone 3 Daljinara ("Udaljenost – Pojedinačno (km)") koji se primjenjuje za međuentitetske i međunarodne autobusne linije (Tabela 1).</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11.</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(Vrijeme vožnje)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(1) Vrijeme vožnje je dio vremena putovanja između dva Mjesta koje se upisuje u red vožnje.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Vrijeme vožnje iz stava (1) ovog člana može biti jednako ili veće od minimalnog vremena vožnje određenog Daljinarom između ta dva mjesta.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12.</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(Zadržavanje)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(1) Prijevoznik je obavezan u svakom Mjestu koje upisuje na red vožnje na vrijeme vožnje od prethodne stanice, odnosno stajališta dodati najmanje onoliko minuta vremena zadržavanja koliko je to određeno u koloni "Zadržavanje" za to Mjesto i to Mjesto se ne broji prilikom određivanja svakog drugog stajališta na redu vožnje.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Ako u koloni "Zadržavanje" odgovarajuće tabele Daljinara stoji oznaka "DA", tada se na izračunato vrijeme vožnje mora dodati najmanje 1 minut zadržavanja na svakom drugom stajalištu upisanom na tom redu vožnje (na stajalištu broj 2, 4, 6, ...</w:t>
      </w:r>
      <w:proofErr w:type="spellStart"/>
      <w:r w:rsidRPr="00866C78">
        <w:rPr>
          <w:rFonts w:ascii="Segoe UI" w:eastAsia="Times New Roman" w:hAnsi="Segoe UI" w:cs="Segoe UI"/>
          <w:color w:val="000000"/>
          <w:sz w:val="20"/>
          <w:szCs w:val="20"/>
          <w:lang w:eastAsia="hr-BA"/>
        </w:rPr>
        <w:t>itd</w:t>
      </w:r>
      <w:proofErr w:type="spellEnd"/>
      <w:r w:rsidRPr="00866C78">
        <w:rPr>
          <w:rFonts w:ascii="Segoe UI" w:eastAsia="Times New Roman" w:hAnsi="Segoe UI" w:cs="Segoe UI"/>
          <w:color w:val="000000"/>
          <w:sz w:val="20"/>
          <w:szCs w:val="20"/>
          <w:lang w:eastAsia="hr-BA"/>
        </w:rPr>
        <w:t>).</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(3) Odredba st. (1) i (2) ovog člana ne primjenjuje se za krajnje mjesto autobusne linije u polasku, odnosno u povratku.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lastRenderedPageBreak/>
        <w:t>Član 13.</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(Vrijeme putovanja na redu vožnje)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 xml:space="preserve">(1) Vrijeme putovanja između dva Mjesta na redu vožnje izračunava se tako što se vremenu vožnje između </w:t>
      </w:r>
      <w:proofErr w:type="spellStart"/>
      <w:r w:rsidRPr="00866C78">
        <w:rPr>
          <w:rFonts w:ascii="Segoe UI" w:eastAsia="Times New Roman" w:hAnsi="Segoe UI" w:cs="Segoe UI"/>
          <w:color w:val="000000"/>
          <w:sz w:val="20"/>
          <w:szCs w:val="20"/>
          <w:lang w:eastAsia="hr-BA"/>
        </w:rPr>
        <w:t>posmatranih</w:t>
      </w:r>
      <w:proofErr w:type="spellEnd"/>
      <w:r w:rsidRPr="00866C78">
        <w:rPr>
          <w:rFonts w:ascii="Segoe UI" w:eastAsia="Times New Roman" w:hAnsi="Segoe UI" w:cs="Segoe UI"/>
          <w:color w:val="000000"/>
          <w:sz w:val="20"/>
          <w:szCs w:val="20"/>
          <w:lang w:eastAsia="hr-BA"/>
        </w:rPr>
        <w:t xml:space="preserve"> Mjesta dodaje vrijeme zadržavanja u skladu sa odredbama ovog pravilnika i izražava se u satima i minutama.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(2) Prilikom </w:t>
      </w:r>
      <w:proofErr w:type="spellStart"/>
      <w:r w:rsidRPr="00866C78">
        <w:rPr>
          <w:rFonts w:ascii="Segoe UI" w:eastAsia="Times New Roman" w:hAnsi="Segoe UI" w:cs="Segoe UI"/>
          <w:color w:val="000000"/>
          <w:sz w:val="20"/>
          <w:szCs w:val="20"/>
          <w:lang w:eastAsia="hr-BA"/>
        </w:rPr>
        <w:t>projektovanja</w:t>
      </w:r>
      <w:proofErr w:type="spellEnd"/>
      <w:r w:rsidRPr="00866C78">
        <w:rPr>
          <w:rFonts w:ascii="Segoe UI" w:eastAsia="Times New Roman" w:hAnsi="Segoe UI" w:cs="Segoe UI"/>
          <w:color w:val="000000"/>
          <w:sz w:val="20"/>
          <w:szCs w:val="20"/>
          <w:lang w:eastAsia="hr-BA"/>
        </w:rPr>
        <w:t xml:space="preserve"> reda vožnje i utvrđivanja vremena putovanja, mora se voditi računa o vremenu vožnje i periodu obaveznih odmora vozača i članova posade vozila u skladu sa propisom koji </w:t>
      </w:r>
      <w:proofErr w:type="spellStart"/>
      <w:r w:rsidRPr="00866C78">
        <w:rPr>
          <w:rFonts w:ascii="Segoe UI" w:eastAsia="Times New Roman" w:hAnsi="Segoe UI" w:cs="Segoe UI"/>
          <w:color w:val="000000"/>
          <w:sz w:val="20"/>
          <w:szCs w:val="20"/>
          <w:lang w:eastAsia="hr-BA"/>
        </w:rPr>
        <w:t>reguliše</w:t>
      </w:r>
      <w:proofErr w:type="spellEnd"/>
      <w:r w:rsidRPr="00866C78">
        <w:rPr>
          <w:rFonts w:ascii="Segoe UI" w:eastAsia="Times New Roman" w:hAnsi="Segoe UI" w:cs="Segoe UI"/>
          <w:color w:val="000000"/>
          <w:sz w:val="20"/>
          <w:szCs w:val="20"/>
          <w:lang w:eastAsia="hr-BA"/>
        </w:rPr>
        <w:t xml:space="preserve"> radno vrijeme i obavezne odmore mobilnih radnika u cestovnom prijevozu.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(3) Za polazno Mjesto na redu vožnje upisuje se vrijeme polaska autobusa, a u svakom narednom mjestu upisuje se vrijeme odlaska ili dolaska/odlaska autobusa iz tog Mjesta, koje se dobije tako što se vremenu odlaska autobusa iz prethodnog mjesta na redu vožnje doda vrijeme putovanja između ta dva Mjesta.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(4) Za krajnje mjesto u polasku ili dolasku na redu vožnje upisuje se vrijeme dolaska autobusa u to Mjesto.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(5) Na redu vožnje općinske, gradske ili kantonalne autobusne linije, za izračunavanje vremena putovanja koriste se podaci iz kolone 9 ("Minimalno vrijeme vožnje (min) – Pojedinačno") i kolone 12 ("Zadržavanje") Daljinara koji se koristi za to područje, u skladu sa odredbama ovog Pravilnika (Tabela 3).</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(6) Na redu vožnje federalne autobusne linije, za izračunavanje vremena putovanja koriste se podaci iz kolone 5 ("Minimalno vrijeme vožnje (min) – Pojedinačno") i kolone 8 ("Zadržavanje") Daljinara koji se koristi za to područje, u skladu sa odredbama ovog Pravilnika (Tabela 2).</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(7) Na redu vožnje međuentitetske ili međunarodne autobusne linije, za izračunavanje vremena putovanja koriste se podaci iz kolone 5 Daljinara ("Vrijeme vožnje – Pojedinačno (min)") i kolone 7 Daljinara ("Zadržavanje (min)") koji se koristi za to područje, u skladu sa odredbama ovog Pravilnika (Tabela 1).</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14.</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(Oznaka ceste)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 xml:space="preserve">(1) U red vožnje unose se podaci o oznakama cesta koje opisuju itinerer linije, tako da se za polazno mjesto linije na redu vožnje upisuje podatak iz kolone "Oznaka ceste" tog Mjesta iz Daljinara koji se primjenjuje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reda vožnje tog ranga linije, a za ostala mjesta na redu vožnje upisuje se oznaka ceste ili respektivno sve oznake cesta kojima se kreće autobus od prethodno upisanog Mjesta do tog Mjesta, tako da koristeći podatke iz naziva kolone Daljinara "Oznaka ceste", gledajući od polaznog do krajnjeg mjesta na redu vožnje, itinerer linije bude prikazan u kontinuitetu.</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(2) Podaci iz naziva kolone Daljinara "Ukrštanja" ne unose se u red vožnje i isti se koriste u smislu kontinuiteta itinerera kod </w:t>
      </w:r>
      <w:proofErr w:type="spellStart"/>
      <w:r w:rsidRPr="00866C78">
        <w:rPr>
          <w:rFonts w:ascii="Segoe UI" w:eastAsia="Times New Roman" w:hAnsi="Segoe UI" w:cs="Segoe UI"/>
          <w:color w:val="000000"/>
          <w:sz w:val="20"/>
          <w:szCs w:val="20"/>
          <w:lang w:eastAsia="hr-BA"/>
        </w:rPr>
        <w:t>projektovanja</w:t>
      </w:r>
      <w:proofErr w:type="spellEnd"/>
      <w:r w:rsidRPr="00866C78">
        <w:rPr>
          <w:rFonts w:ascii="Segoe UI" w:eastAsia="Times New Roman" w:hAnsi="Segoe UI" w:cs="Segoe UI"/>
          <w:color w:val="000000"/>
          <w:sz w:val="20"/>
          <w:szCs w:val="20"/>
          <w:lang w:eastAsia="hr-BA"/>
        </w:rPr>
        <w:t xml:space="preserve"> reda vožnje.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15.</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(Daljinar)</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lastRenderedPageBreak/>
        <w:t xml:space="preserve">(1)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međunarodnih i međuentitetskih autobusnih linija koje prolaze područjem Federacije Bosne i Hercegovine dat je u Prilogu 2.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(2)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federalnih autobusnih linija dat je u Prilogu 3.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(3)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autobusnih linija na području </w:t>
      </w:r>
      <w:proofErr w:type="spellStart"/>
      <w:r w:rsidRPr="00866C78">
        <w:rPr>
          <w:rFonts w:ascii="Segoe UI" w:eastAsia="Times New Roman" w:hAnsi="Segoe UI" w:cs="Segoe UI"/>
          <w:color w:val="000000"/>
          <w:sz w:val="20"/>
          <w:szCs w:val="20"/>
          <w:lang w:eastAsia="hr-BA"/>
        </w:rPr>
        <w:t>Unskosanskog</w:t>
      </w:r>
      <w:proofErr w:type="spellEnd"/>
      <w:r w:rsidRPr="00866C78">
        <w:rPr>
          <w:rFonts w:ascii="Segoe UI" w:eastAsia="Times New Roman" w:hAnsi="Segoe UI" w:cs="Segoe UI"/>
          <w:color w:val="000000"/>
          <w:sz w:val="20"/>
          <w:szCs w:val="20"/>
          <w:lang w:eastAsia="hr-BA"/>
        </w:rPr>
        <w:t xml:space="preserve"> kantona, grada Bihaća i općine Bosanski Petrovac dat je u Prilogu 4.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(4)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općinskih, gradskih i kantonalnih autobusnih linija na području Tuzlanskog kantona dat je u Prilogu 5.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(5)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općinskih, gradskih i kantonalnih autobusnih linija na području </w:t>
      </w:r>
      <w:proofErr w:type="spellStart"/>
      <w:r w:rsidRPr="00866C78">
        <w:rPr>
          <w:rFonts w:ascii="Segoe UI" w:eastAsia="Times New Roman" w:hAnsi="Segoe UI" w:cs="Segoe UI"/>
          <w:color w:val="000000"/>
          <w:sz w:val="20"/>
          <w:szCs w:val="20"/>
          <w:lang w:eastAsia="hr-BA"/>
        </w:rPr>
        <w:t>Zeničkodobojskog</w:t>
      </w:r>
      <w:proofErr w:type="spellEnd"/>
      <w:r w:rsidRPr="00866C78">
        <w:rPr>
          <w:rFonts w:ascii="Segoe UI" w:eastAsia="Times New Roman" w:hAnsi="Segoe UI" w:cs="Segoe UI"/>
          <w:color w:val="000000"/>
          <w:sz w:val="20"/>
          <w:szCs w:val="20"/>
          <w:lang w:eastAsia="hr-BA"/>
        </w:rPr>
        <w:t xml:space="preserve"> kantona dat je u Prilogu 6.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(6)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općinskih, gradskih i kantonalnih autobusnih linija na području Srednjobosanskog kantona dat je u Prilogu 7.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(7)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općinskih, gradskih i kantonalnih autobusnih linija na području </w:t>
      </w:r>
      <w:proofErr w:type="spellStart"/>
      <w:r w:rsidRPr="00866C78">
        <w:rPr>
          <w:rFonts w:ascii="Segoe UI" w:eastAsia="Times New Roman" w:hAnsi="Segoe UI" w:cs="Segoe UI"/>
          <w:color w:val="000000"/>
          <w:sz w:val="20"/>
          <w:szCs w:val="20"/>
          <w:lang w:eastAsia="hr-BA"/>
        </w:rPr>
        <w:t>Hercegovačkoneretvanskog</w:t>
      </w:r>
      <w:proofErr w:type="spellEnd"/>
      <w:r w:rsidRPr="00866C78">
        <w:rPr>
          <w:rFonts w:ascii="Segoe UI" w:eastAsia="Times New Roman" w:hAnsi="Segoe UI" w:cs="Segoe UI"/>
          <w:color w:val="000000"/>
          <w:sz w:val="20"/>
          <w:szCs w:val="20"/>
          <w:lang w:eastAsia="hr-BA"/>
        </w:rPr>
        <w:t xml:space="preserve"> kantona dat je u Prilogu 8.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(8) Daljinar i minimalna vremena vožnje za </w:t>
      </w:r>
      <w:proofErr w:type="spellStart"/>
      <w:r w:rsidRPr="00866C78">
        <w:rPr>
          <w:rFonts w:ascii="Segoe UI" w:eastAsia="Times New Roman" w:hAnsi="Segoe UI" w:cs="Segoe UI"/>
          <w:color w:val="000000"/>
          <w:sz w:val="20"/>
          <w:szCs w:val="20"/>
          <w:lang w:eastAsia="hr-BA"/>
        </w:rPr>
        <w:t>projektovanje</w:t>
      </w:r>
      <w:proofErr w:type="spellEnd"/>
      <w:r w:rsidRPr="00866C78">
        <w:rPr>
          <w:rFonts w:ascii="Segoe UI" w:eastAsia="Times New Roman" w:hAnsi="Segoe UI" w:cs="Segoe UI"/>
          <w:color w:val="000000"/>
          <w:sz w:val="20"/>
          <w:szCs w:val="20"/>
          <w:lang w:eastAsia="hr-BA"/>
        </w:rPr>
        <w:t xml:space="preserve"> općinskih, gradskih i kantonalnih autobusnih linija na području </w:t>
      </w:r>
      <w:proofErr w:type="spellStart"/>
      <w:r w:rsidRPr="00866C78">
        <w:rPr>
          <w:rFonts w:ascii="Segoe UI" w:eastAsia="Times New Roman" w:hAnsi="Segoe UI" w:cs="Segoe UI"/>
          <w:color w:val="000000"/>
          <w:sz w:val="20"/>
          <w:szCs w:val="20"/>
          <w:lang w:eastAsia="hr-BA"/>
        </w:rPr>
        <w:t>Zapadnohercegovačkog</w:t>
      </w:r>
      <w:proofErr w:type="spellEnd"/>
      <w:r w:rsidRPr="00866C78">
        <w:rPr>
          <w:rFonts w:ascii="Segoe UI" w:eastAsia="Times New Roman" w:hAnsi="Segoe UI" w:cs="Segoe UI"/>
          <w:color w:val="000000"/>
          <w:sz w:val="20"/>
          <w:szCs w:val="20"/>
          <w:lang w:eastAsia="hr-BA"/>
        </w:rPr>
        <w:t xml:space="preserve"> kantona, općina Grude dat je u Prilogu 9. ovog Pravilnika i čini njegov sastavni dio.</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16.</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(Izvod iz Daljinara)</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 xml:space="preserve">(1) Za potrebe </w:t>
      </w:r>
      <w:proofErr w:type="spellStart"/>
      <w:r w:rsidRPr="00866C78">
        <w:rPr>
          <w:rFonts w:ascii="Segoe UI" w:eastAsia="Times New Roman" w:hAnsi="Segoe UI" w:cs="Segoe UI"/>
          <w:color w:val="000000"/>
          <w:sz w:val="20"/>
          <w:szCs w:val="20"/>
          <w:lang w:eastAsia="hr-BA"/>
        </w:rPr>
        <w:t>projektovanja</w:t>
      </w:r>
      <w:proofErr w:type="spellEnd"/>
      <w:r w:rsidRPr="00866C78">
        <w:rPr>
          <w:rFonts w:ascii="Segoe UI" w:eastAsia="Times New Roman" w:hAnsi="Segoe UI" w:cs="Segoe UI"/>
          <w:color w:val="000000"/>
          <w:sz w:val="20"/>
          <w:szCs w:val="20"/>
          <w:lang w:eastAsia="hr-BA"/>
        </w:rPr>
        <w:t xml:space="preserve"> reda vožnje, s ciljem lakše primjene, daje se Izvod iz daljinara u elektronskom obliku po područjima i linijama za koje se primjenjuje i isti se objavljuje na služenoj web stranici Federalnog ministarstva prometa i komunikacija, www.fmpik.gov.ba.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Izvod iz Daljinara se sastoji od slijedećih kolona: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a) Za federalne autobusne linije: Oznaka i naziv relacije; Mjesto; Udaljenost (km) – Pojedinačna; Minimalno vrijeme vožnje (min) – Pojedinačno; Rang linije koja se može zaustavljati; Zadržavanje (min), Oznaka ceste; Ukrštanje; Područje;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b) Za općinske, gradske i kantonalne autobusne linije: Oznaka i naziv relacije; Mjesto; Udaljenost (km) – Između Mjesta (za općinske i gradske linije); Udaljenost (km) – Pojedinačna (za kantonalne linije); Minimalno vrijeme vožnje (min) – Pojedinačno; Rang linije koja se može zaustavljati; Zadržavanje (min), Oznaka ceste; Ukrštanje, Područje i Općina.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lastRenderedPageBreak/>
        <w:t>DIO ČETVRTI – PRELAZNE I ZAVRŠNE ODREDBE</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17.</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(Prelazne odredbe)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(1) Danom stupanja na snagu ovog Pravilnika, prestaje da važi Pravilnik o načinu, kriterijima i postupku za određivanje daljinara i minimalnih vremena vožnje ("Službene novine Federacije BiH", br. 65/07, 33/11, 57/12, 65/12, 88/13, 91/14, 23/15 i 32/18).</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(2) Svi postupci koji nisu okončani prije dana stupanja na snagu ovog pravilnika, rješavat će se u skladu sa odredbama Pravilnika iz stava (1) ovog člana.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t xml:space="preserve">(3) Organ nadležan za vođenje registra dužan je pozvati prijevoznike da </w:t>
      </w:r>
      <w:proofErr w:type="spellStart"/>
      <w:r w:rsidRPr="00866C78">
        <w:rPr>
          <w:rFonts w:ascii="Segoe UI" w:eastAsia="Times New Roman" w:hAnsi="Segoe UI" w:cs="Segoe UI"/>
          <w:color w:val="000000"/>
          <w:sz w:val="20"/>
          <w:szCs w:val="20"/>
          <w:lang w:eastAsia="hr-BA"/>
        </w:rPr>
        <w:t>registrovane</w:t>
      </w:r>
      <w:proofErr w:type="spellEnd"/>
      <w:r w:rsidRPr="00866C78">
        <w:rPr>
          <w:rFonts w:ascii="Segoe UI" w:eastAsia="Times New Roman" w:hAnsi="Segoe UI" w:cs="Segoe UI"/>
          <w:color w:val="000000"/>
          <w:sz w:val="20"/>
          <w:szCs w:val="20"/>
          <w:lang w:eastAsia="hr-BA"/>
        </w:rPr>
        <w:t xml:space="preserve"> redove vožnje </w:t>
      </w:r>
      <w:proofErr w:type="spellStart"/>
      <w:r w:rsidRPr="00866C78">
        <w:rPr>
          <w:rFonts w:ascii="Segoe UI" w:eastAsia="Times New Roman" w:hAnsi="Segoe UI" w:cs="Segoe UI"/>
          <w:color w:val="000000"/>
          <w:sz w:val="20"/>
          <w:szCs w:val="20"/>
          <w:lang w:eastAsia="hr-BA"/>
        </w:rPr>
        <w:t>usaglase</w:t>
      </w:r>
      <w:proofErr w:type="spellEnd"/>
      <w:r w:rsidRPr="00866C78">
        <w:rPr>
          <w:rFonts w:ascii="Segoe UI" w:eastAsia="Times New Roman" w:hAnsi="Segoe UI" w:cs="Segoe UI"/>
          <w:color w:val="000000"/>
          <w:sz w:val="20"/>
          <w:szCs w:val="20"/>
          <w:lang w:eastAsia="hr-BA"/>
        </w:rPr>
        <w:t xml:space="preserve"> sa važećim daljinarom i minimalnim vremenima vožnje iz ovog Pravilnika prije narednog postupka usklađivanja redova vožnje, a najduže u roku godinu dana od dana stupanja na snagu ovog pravilnika.</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b/>
          <w:bCs/>
          <w:color w:val="000000"/>
          <w:sz w:val="20"/>
          <w:szCs w:val="20"/>
          <w:lang w:eastAsia="hr-BA"/>
        </w:rPr>
        <w:t>Član 18.</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(Završne odredbe)</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0" w:line="240" w:lineRule="auto"/>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Ovaj Pravilnik stupa na snagu narednog dana od dana objavljivanja u "Službenim novinama Federacije BiH".</w:t>
      </w:r>
      <w:r w:rsidRPr="00866C78">
        <w:rPr>
          <w:rFonts w:ascii="Segoe UI" w:eastAsia="Times New Roman" w:hAnsi="Segoe UI" w:cs="Segoe UI"/>
          <w:color w:val="000000"/>
          <w:sz w:val="20"/>
          <w:szCs w:val="20"/>
          <w:lang w:eastAsia="hr-BA"/>
        </w:rPr>
        <w:br/>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t>Broj 01/6-45-431/23</w:t>
      </w:r>
      <w:r w:rsidRPr="00866C78">
        <w:rPr>
          <w:rFonts w:ascii="Segoe UI" w:eastAsia="Times New Roman" w:hAnsi="Segoe UI" w:cs="Segoe UI"/>
          <w:color w:val="000000"/>
          <w:sz w:val="20"/>
          <w:szCs w:val="20"/>
          <w:lang w:eastAsia="hr-BA"/>
        </w:rPr>
        <w:br/>
        <w:t>27. marta 2023. godine</w:t>
      </w:r>
      <w:r w:rsidRPr="00866C78">
        <w:rPr>
          <w:rFonts w:ascii="Segoe UI" w:eastAsia="Times New Roman" w:hAnsi="Segoe UI" w:cs="Segoe UI"/>
          <w:color w:val="000000"/>
          <w:sz w:val="20"/>
          <w:szCs w:val="20"/>
          <w:lang w:eastAsia="hr-BA"/>
        </w:rPr>
        <w:br/>
        <w:t>Mostar</w:t>
      </w:r>
    </w:p>
    <w:p w:rsidR="00866C78" w:rsidRPr="00866C78" w:rsidRDefault="00866C78" w:rsidP="00866C78">
      <w:pPr>
        <w:shd w:val="clear" w:color="auto" w:fill="FFFFFF"/>
        <w:spacing w:after="150" w:line="240" w:lineRule="auto"/>
        <w:jc w:val="center"/>
        <w:rPr>
          <w:rFonts w:ascii="Segoe UI" w:eastAsia="Times New Roman" w:hAnsi="Segoe UI" w:cs="Segoe UI"/>
          <w:color w:val="000000"/>
          <w:sz w:val="20"/>
          <w:szCs w:val="20"/>
          <w:lang w:eastAsia="hr-BA"/>
        </w:rPr>
      </w:pPr>
      <w:r w:rsidRPr="00866C78">
        <w:rPr>
          <w:rFonts w:ascii="Segoe UI" w:eastAsia="Times New Roman" w:hAnsi="Segoe UI" w:cs="Segoe UI"/>
          <w:color w:val="000000"/>
          <w:sz w:val="20"/>
          <w:szCs w:val="20"/>
          <w:lang w:eastAsia="hr-BA"/>
        </w:rPr>
        <w:br/>
        <w:t>Ministar</w:t>
      </w:r>
      <w:r w:rsidRPr="00866C78">
        <w:rPr>
          <w:rFonts w:ascii="Segoe UI" w:eastAsia="Times New Roman" w:hAnsi="Segoe UI" w:cs="Segoe UI"/>
          <w:color w:val="000000"/>
          <w:sz w:val="20"/>
          <w:szCs w:val="20"/>
          <w:lang w:eastAsia="hr-BA"/>
        </w:rPr>
        <w:br/>
      </w:r>
      <w:r w:rsidRPr="00866C78">
        <w:rPr>
          <w:rFonts w:ascii="Segoe UI" w:eastAsia="Times New Roman" w:hAnsi="Segoe UI" w:cs="Segoe UI"/>
          <w:b/>
          <w:bCs/>
          <w:color w:val="000000"/>
          <w:sz w:val="20"/>
          <w:szCs w:val="20"/>
          <w:lang w:eastAsia="hr-BA"/>
        </w:rPr>
        <w:t>Denis Lasić</w:t>
      </w:r>
      <w:r w:rsidRPr="00866C78">
        <w:rPr>
          <w:rFonts w:ascii="Segoe UI" w:eastAsia="Times New Roman" w:hAnsi="Segoe UI" w:cs="Segoe UI"/>
          <w:color w:val="000000"/>
          <w:sz w:val="20"/>
          <w:szCs w:val="20"/>
          <w:lang w:eastAsia="hr-BA"/>
        </w:rPr>
        <w:t>, s. r.</w:t>
      </w:r>
    </w:p>
    <w:p w:rsidR="00CA3207" w:rsidRDefault="00CA3207"/>
    <w:sectPr w:rsidR="00CA3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78"/>
    <w:rsid w:val="00866C78"/>
    <w:rsid w:val="00CA3207"/>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CBEFE-CDB9-474B-8E26-C45268A9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866C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6C78"/>
    <w:rPr>
      <w:rFonts w:ascii="Times New Roman" w:eastAsia="Times New Roman" w:hAnsi="Times New Roman" w:cs="Times New Roman"/>
      <w:b/>
      <w:bCs/>
      <w:kern w:val="36"/>
      <w:sz w:val="48"/>
      <w:szCs w:val="48"/>
      <w:lang w:eastAsia="hr-BA"/>
    </w:rPr>
  </w:style>
  <w:style w:type="paragraph" w:customStyle="1" w:styleId="text-center">
    <w:name w:val="text-center"/>
    <w:basedOn w:val="Normal"/>
    <w:rsid w:val="00866C78"/>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Naglaeno">
    <w:name w:val="Strong"/>
    <w:basedOn w:val="Zadanifontodlomka"/>
    <w:uiPriority w:val="22"/>
    <w:qFormat/>
    <w:rsid w:val="00866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537118">
      <w:bodyDiv w:val="1"/>
      <w:marLeft w:val="0"/>
      <w:marRight w:val="0"/>
      <w:marTop w:val="0"/>
      <w:marBottom w:val="0"/>
      <w:divBdr>
        <w:top w:val="none" w:sz="0" w:space="0" w:color="auto"/>
        <w:left w:val="none" w:sz="0" w:space="0" w:color="auto"/>
        <w:bottom w:val="none" w:sz="0" w:space="0" w:color="auto"/>
        <w:right w:val="none" w:sz="0" w:space="0" w:color="auto"/>
      </w:divBdr>
      <w:divsChild>
        <w:div w:id="1310793710">
          <w:marLeft w:val="0"/>
          <w:marRight w:val="0"/>
          <w:marTop w:val="0"/>
          <w:marBottom w:val="0"/>
          <w:divBdr>
            <w:top w:val="none" w:sz="0" w:space="0" w:color="auto"/>
            <w:left w:val="none" w:sz="0" w:space="0" w:color="auto"/>
            <w:bottom w:val="none" w:sz="0" w:space="0" w:color="auto"/>
            <w:right w:val="none" w:sz="0" w:space="0" w:color="auto"/>
          </w:divBdr>
        </w:div>
        <w:div w:id="2005468812">
          <w:marLeft w:val="0"/>
          <w:marRight w:val="0"/>
          <w:marTop w:val="0"/>
          <w:marBottom w:val="0"/>
          <w:divBdr>
            <w:top w:val="none" w:sz="0" w:space="0" w:color="auto"/>
            <w:left w:val="none" w:sz="0" w:space="0" w:color="auto"/>
            <w:bottom w:val="none" w:sz="0" w:space="0" w:color="auto"/>
            <w:right w:val="none" w:sz="0" w:space="0" w:color="auto"/>
          </w:divBdr>
        </w:div>
        <w:div w:id="548037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3263</Words>
  <Characters>18600</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cp:revision>
  <dcterms:created xsi:type="dcterms:W3CDTF">2023-05-05T05:43:00Z</dcterms:created>
  <dcterms:modified xsi:type="dcterms:W3CDTF">2023-05-05T05:46:00Z</dcterms:modified>
</cp:coreProperties>
</file>