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3" w:rsidRPr="001C5A7A" w:rsidRDefault="00B450F3" w:rsidP="00B15B4C">
      <w:pPr>
        <w:rPr>
          <w:noProof w:val="0"/>
          <w:lang w:val="hr-HR"/>
        </w:rPr>
      </w:pPr>
    </w:p>
    <w:p w:rsidR="00B450F3" w:rsidRPr="001C5A7A" w:rsidRDefault="00D51611" w:rsidP="00B15B4C">
      <w:pPr>
        <w:rPr>
          <w:noProof w:val="0"/>
          <w:lang w:val="hr-HR"/>
        </w:rPr>
      </w:pPr>
      <w:r w:rsidRPr="00D51611">
        <w:rPr>
          <w:lang w:val="en-US" w:eastAsia="en-US"/>
        </w:rPr>
        <w:pict>
          <v:group id="Group 2" o:spid="_x0000_s1026" style="position:absolute;margin-left:18pt;margin-top:-27pt;width:495pt;height:108pt;z-index:251658240" coordorigin="1440,180" coordsize="9720,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">
            <v:shapetype id="_x0000_t202" coordsize="21600,21600" o:spt="202" path="m,l,21600r21600,l21600,xe">
              <v:stroke joinstyle="miter"/>
              <v:path gradientshapeok="t" o:connecttype="rect"/>
            </v:shapetype>
            <v:shape id="Text Box 3" o:spid="_x0000_s1027" type="#_x0000_t202" style="position:absolute;left:1440;top:360;width:3991;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3">
                <w:txbxContent>
                  <w:p w:rsidR="00B364A1" w:rsidRDefault="00B364A1" w:rsidP="00B15B4C">
                    <w:pPr>
                      <w:pStyle w:val="Header"/>
                      <w:jc w:val="center"/>
                      <w:rPr>
                        <w:b/>
                        <w:sz w:val="14"/>
                        <w:szCs w:val="14"/>
                      </w:rPr>
                    </w:pPr>
                    <w:r>
                      <w:rPr>
                        <w:b/>
                        <w:sz w:val="14"/>
                        <w:szCs w:val="14"/>
                      </w:rPr>
                      <w:t>Bosna i Hercegovina</w:t>
                    </w:r>
                  </w:p>
                  <w:p w:rsidR="00B364A1" w:rsidRDefault="00B364A1" w:rsidP="00B15B4C">
                    <w:pPr>
                      <w:pStyle w:val="Header"/>
                      <w:jc w:val="center"/>
                      <w:rPr>
                        <w:b/>
                        <w:sz w:val="14"/>
                        <w:szCs w:val="14"/>
                      </w:rPr>
                    </w:pPr>
                    <w:r>
                      <w:rPr>
                        <w:b/>
                        <w:sz w:val="14"/>
                        <w:szCs w:val="14"/>
                      </w:rPr>
                      <w:t>Federacija Bosne i Hercegovine</w:t>
                    </w:r>
                  </w:p>
                  <w:p w:rsidR="00B364A1" w:rsidRDefault="00B364A1" w:rsidP="00B15B4C">
                    <w:pPr>
                      <w:pStyle w:val="Header"/>
                      <w:jc w:val="center"/>
                      <w:rPr>
                        <w:b/>
                        <w:sz w:val="14"/>
                        <w:szCs w:val="14"/>
                      </w:rPr>
                    </w:pPr>
                    <w:r>
                      <w:rPr>
                        <w:b/>
                        <w:sz w:val="14"/>
                        <w:szCs w:val="14"/>
                      </w:rPr>
                      <w:t>Tuzlanski kanton</w:t>
                    </w:r>
                  </w:p>
                  <w:p w:rsidR="00B364A1" w:rsidRDefault="00B364A1" w:rsidP="00B15B4C">
                    <w:pPr>
                      <w:pStyle w:val="Header"/>
                      <w:jc w:val="center"/>
                      <w:rPr>
                        <w:b/>
                        <w:sz w:val="14"/>
                        <w:szCs w:val="14"/>
                      </w:rPr>
                    </w:pPr>
                    <w:r>
                      <w:rPr>
                        <w:b/>
                        <w:sz w:val="14"/>
                        <w:szCs w:val="14"/>
                      </w:rPr>
                      <w:t>MI</w:t>
                    </w:r>
                    <w:r>
                      <w:rPr>
                        <w:b/>
                        <w:sz w:val="14"/>
                        <w:szCs w:val="14"/>
                        <w:lang w:val="hr-HR"/>
                      </w:rPr>
                      <w:t>NI</w:t>
                    </w:r>
                    <w:r>
                      <w:rPr>
                        <w:b/>
                        <w:sz w:val="14"/>
                        <w:szCs w:val="14"/>
                      </w:rPr>
                      <w:t>STARSTVO TRGOVINE, TURIZMA ISAOBRAĆAJA</w:t>
                    </w:r>
                  </w:p>
                  <w:p w:rsidR="00B364A1" w:rsidRDefault="00B364A1" w:rsidP="00B15B4C">
                    <w:pPr>
                      <w:pStyle w:val="Header"/>
                      <w:jc w:val="center"/>
                      <w:rPr>
                        <w:b/>
                        <w:sz w:val="14"/>
                        <w:szCs w:val="14"/>
                      </w:rPr>
                    </w:pPr>
                    <w:r>
                      <w:rPr>
                        <w:b/>
                        <w:sz w:val="14"/>
                        <w:szCs w:val="14"/>
                      </w:rPr>
                      <w:t>Tuzla</w:t>
                    </w:r>
                  </w:p>
                  <w:p w:rsidR="00B364A1" w:rsidRDefault="00B364A1" w:rsidP="00B15B4C">
                    <w:pPr>
                      <w:jc w:val="center"/>
                      <w:rPr>
                        <w:sz w:val="18"/>
                        <w:szCs w:val="18"/>
                      </w:rPr>
                    </w:pPr>
                  </w:p>
                </w:txbxContent>
              </v:textbox>
            </v:shape>
            <v:shape id="Text Box 4" o:spid="_x0000_s1028" type="#_x0000_t202" style="position:absolute;left:6919;top:360;width:4241;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style="mso-next-textbox:#Text Box 4">
                <w:txbxContent>
                  <w:p w:rsidR="00B364A1" w:rsidRDefault="00B364A1" w:rsidP="00B15B4C">
                    <w:pPr>
                      <w:jc w:val="center"/>
                      <w:rPr>
                        <w:b/>
                        <w:sz w:val="14"/>
                        <w:szCs w:val="14"/>
                      </w:rPr>
                    </w:pPr>
                    <w:r>
                      <w:rPr>
                        <w:b/>
                        <w:sz w:val="14"/>
                        <w:szCs w:val="14"/>
                      </w:rPr>
                      <w:t>Босна и Херцеговина</w:t>
                    </w:r>
                  </w:p>
                  <w:p w:rsidR="00B364A1" w:rsidRDefault="00B364A1" w:rsidP="00B15B4C">
                    <w:pPr>
                      <w:jc w:val="center"/>
                      <w:rPr>
                        <w:b/>
                        <w:sz w:val="14"/>
                        <w:szCs w:val="14"/>
                      </w:rPr>
                    </w:pPr>
                    <w:r>
                      <w:rPr>
                        <w:b/>
                        <w:sz w:val="14"/>
                        <w:szCs w:val="14"/>
                      </w:rPr>
                      <w:t>Федерација Босне и Херцеговине</w:t>
                    </w:r>
                  </w:p>
                  <w:p w:rsidR="00B364A1" w:rsidRDefault="00B364A1" w:rsidP="00B15B4C">
                    <w:pPr>
                      <w:jc w:val="center"/>
                      <w:rPr>
                        <w:b/>
                        <w:sz w:val="14"/>
                        <w:szCs w:val="14"/>
                      </w:rPr>
                    </w:pPr>
                    <w:r>
                      <w:rPr>
                        <w:b/>
                        <w:sz w:val="14"/>
                        <w:szCs w:val="14"/>
                      </w:rPr>
                      <w:t>Тузлански кантон</w:t>
                    </w:r>
                  </w:p>
                  <w:p w:rsidR="00B364A1" w:rsidRDefault="00B364A1" w:rsidP="00B15B4C">
                    <w:pPr>
                      <w:jc w:val="center"/>
                      <w:rPr>
                        <w:b/>
                        <w:sz w:val="14"/>
                        <w:szCs w:val="14"/>
                      </w:rPr>
                    </w:pPr>
                    <w:r>
                      <w:rPr>
                        <w:b/>
                        <w:sz w:val="14"/>
                        <w:szCs w:val="14"/>
                      </w:rPr>
                      <w:t>МИНИСТАРСТВО ТРГОВИНЕ ,ТУРИЗМА И САОБРАЋАЈА</w:t>
                    </w:r>
                  </w:p>
                  <w:p w:rsidR="00B364A1" w:rsidRDefault="00B364A1" w:rsidP="00B15B4C">
                    <w:pPr>
                      <w:jc w:val="center"/>
                      <w:rPr>
                        <w:b/>
                        <w:sz w:val="14"/>
                        <w:szCs w:val="14"/>
                      </w:rPr>
                    </w:pPr>
                    <w:r>
                      <w:rPr>
                        <w:b/>
                        <w:sz w:val="14"/>
                        <w:szCs w:val="14"/>
                      </w:rPr>
                      <w:t>Тузла</w:t>
                    </w:r>
                  </w:p>
                </w:txbxContent>
              </v:textbox>
            </v:shape>
            <v:shape id="Text Box 5" o:spid="_x0000_s1029" type="#_x0000_t202" style="position:absolute;left:4268;top:1080;width:3991;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next-textbox:#Text Box 5">
                <w:txbxContent>
                  <w:p w:rsidR="00B364A1" w:rsidRDefault="00B364A1" w:rsidP="00B15B4C">
                    <w:pPr>
                      <w:jc w:val="center"/>
                      <w:rPr>
                        <w:b/>
                        <w:sz w:val="14"/>
                        <w:szCs w:val="14"/>
                        <w:lang w:val="hr-HR"/>
                      </w:rPr>
                    </w:pPr>
                    <w:r>
                      <w:rPr>
                        <w:b/>
                        <w:sz w:val="14"/>
                        <w:szCs w:val="14"/>
                        <w:lang w:val="hr-HR"/>
                      </w:rPr>
                      <w:t>Bosnia and Herzegovina</w:t>
                    </w:r>
                  </w:p>
                  <w:p w:rsidR="00B364A1" w:rsidRDefault="00B364A1" w:rsidP="00B15B4C">
                    <w:pPr>
                      <w:jc w:val="center"/>
                      <w:rPr>
                        <w:b/>
                        <w:sz w:val="14"/>
                        <w:szCs w:val="14"/>
                        <w:lang w:val="hr-HR"/>
                      </w:rPr>
                    </w:pPr>
                    <w:r>
                      <w:rPr>
                        <w:b/>
                        <w:sz w:val="14"/>
                        <w:szCs w:val="14"/>
                        <w:lang w:val="hr-HR"/>
                      </w:rPr>
                      <w:t>Federation of Bosnia and Hezegovina</w:t>
                    </w:r>
                  </w:p>
                  <w:p w:rsidR="00B364A1" w:rsidRDefault="00B364A1" w:rsidP="00B15B4C">
                    <w:pPr>
                      <w:jc w:val="center"/>
                      <w:rPr>
                        <w:b/>
                        <w:sz w:val="14"/>
                        <w:szCs w:val="14"/>
                        <w:lang w:val="hr-HR"/>
                      </w:rPr>
                    </w:pPr>
                    <w:r>
                      <w:rPr>
                        <w:b/>
                        <w:sz w:val="14"/>
                        <w:szCs w:val="14"/>
                        <w:lang w:val="hr-HR"/>
                      </w:rPr>
                      <w:t>Tuzla canton</w:t>
                    </w:r>
                  </w:p>
                  <w:p w:rsidR="00B364A1" w:rsidRDefault="00B364A1" w:rsidP="00B15B4C">
                    <w:pPr>
                      <w:jc w:val="center"/>
                      <w:rPr>
                        <w:b/>
                        <w:sz w:val="14"/>
                        <w:szCs w:val="14"/>
                        <w:lang w:val="hr-HR"/>
                      </w:rPr>
                    </w:pPr>
                    <w:r>
                      <w:rPr>
                        <w:b/>
                        <w:sz w:val="14"/>
                        <w:szCs w:val="14"/>
                        <w:lang w:val="hr-HR"/>
                      </w:rPr>
                      <w:t>MINISTRY OF TRADE, TOURISM AND TRANSPORT</w:t>
                    </w:r>
                  </w:p>
                  <w:p w:rsidR="00B364A1" w:rsidRDefault="00B364A1" w:rsidP="00B15B4C">
                    <w:pPr>
                      <w:jc w:val="center"/>
                      <w:rPr>
                        <w:b/>
                        <w:sz w:val="14"/>
                        <w:szCs w:val="14"/>
                        <w:lang w:val="hr-HR"/>
                      </w:rPr>
                    </w:pPr>
                    <w:r>
                      <w:rPr>
                        <w:b/>
                        <w:sz w:val="14"/>
                        <w:szCs w:val="14"/>
                        <w:lang w:val="hr-HR"/>
                      </w:rPr>
                      <w:t>Tuzla</w:t>
                    </w:r>
                  </w:p>
                  <w:p w:rsidR="00B364A1" w:rsidRDefault="00B364A1" w:rsidP="00B15B4C">
                    <w:pPr>
                      <w:jc w:val="center"/>
                      <w:rPr>
                        <w:b/>
                        <w:sz w:val="20"/>
                        <w:szCs w:val="20"/>
                        <w:lang w:val="hr-HR"/>
                      </w:rPr>
                    </w:pPr>
                  </w:p>
                  <w:p w:rsidR="00B364A1" w:rsidRDefault="00B364A1" w:rsidP="00B15B4C">
                    <w:pPr>
                      <w:jc w:val="center"/>
                      <w:rPr>
                        <w:sz w:val="20"/>
                        <w:szCs w:val="20"/>
                        <w:lang w:val="en-US"/>
                      </w:rPr>
                    </w:pPr>
                  </w:p>
                </w:txbxContent>
              </v:textbox>
            </v:shape>
            <v:group id="Group 6" o:spid="_x0000_s1030" style="position:absolute;left:1617;top:1980;width:9543;height:376" coordorigin="1980,2325" coordsize="9720,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7" o:spid="_x0000_s1031" style="position:absolute;visibility:visible" from="1980,2325" to="11700,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8" o:spid="_x0000_s1032" style="position:absolute;visibility:visible" from="1980,2700" to="11700,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shape id="Text Box 9" o:spid="_x0000_s1033" type="#_x0000_t202" style="position:absolute;left:1980;top:2325;width:9543;height:3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9">
                  <w:txbxContent>
                    <w:p w:rsidR="00B364A1" w:rsidRPr="0033452D" w:rsidRDefault="00B364A1" w:rsidP="0033452D">
                      <w:pPr>
                        <w:jc w:val="center"/>
                        <w:rPr>
                          <w:szCs w:val="14"/>
                        </w:rPr>
                      </w:pPr>
                      <w:r>
                        <w:rPr>
                          <w:b/>
                          <w:sz w:val="14"/>
                          <w:szCs w:val="14"/>
                          <w:lang w:val="hr-HR"/>
                        </w:rPr>
                        <w:t>75000  Tuzla,  fra Grge Martića br. 8 ;  Tel.: + 387 35 369-393  ,    Fax: + 387 35  369-394 ;  e-mail:mtts@tk.kim.ba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4" type="#_x0000_t75" style="position:absolute;left:5681;top:180;width:884;height:9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KhePCAAAA2wAAAA8AAABkcnMvZG93bnJldi54bWxET01rwkAQvRf6H5YReim6a6E1RNcQCoUe&#10;2oNR8DrJjtlgdjZkt5r++64g9DaP9zmbYnK9uNAYOs8algsFgrjxpuNWw2H/Mc9AhIhssPdMGn4p&#10;QLF9fNhgbvyVd3SpYitSCIccNdgYh1zK0FhyGBZ+IE7cyY8OY4JjK82I1xTuevmi1Jt02HFqsDjQ&#10;u6XmXP04DdVh5Vffz3VpDdbqmEX1+rU7a/00m8o1iEhT/Bff3Z8mzV/C7Zd0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CoXjwgAAANsAAAAPAAAAAAAAAAAAAAAAAJ8C&#10;AABkcnMvZG93bnJldi54bWxQSwUGAAAAAAQABAD3AAAAjgMAAAAA&#10;">
              <v:imagedata r:id="rId8" o:title="" blacklevel="3932f"/>
            </v:shape>
          </v:group>
        </w:pict>
      </w:r>
    </w:p>
    <w:p w:rsidR="00B450F3" w:rsidRPr="001C5A7A" w:rsidRDefault="00B450F3" w:rsidP="00B15B4C">
      <w:pPr>
        <w:jc w:val="center"/>
        <w:rPr>
          <w:noProof w:val="0"/>
          <w:lang w:val="hr-HR"/>
        </w:rPr>
      </w:pPr>
    </w:p>
    <w:p w:rsidR="00B450F3" w:rsidRPr="001C5A7A" w:rsidRDefault="00B450F3" w:rsidP="00B15B4C">
      <w:pPr>
        <w:tabs>
          <w:tab w:val="left" w:pos="3405"/>
        </w:tabs>
        <w:rPr>
          <w:noProof w:val="0"/>
          <w:lang w:val="hr-HR"/>
        </w:rPr>
      </w:pPr>
      <w:r w:rsidRPr="001C5A7A">
        <w:rPr>
          <w:noProof w:val="0"/>
          <w:lang w:val="hr-HR"/>
        </w:rPr>
        <w:tab/>
      </w:r>
    </w:p>
    <w:p w:rsidR="00B450F3" w:rsidRPr="001C5A7A" w:rsidRDefault="00B450F3" w:rsidP="00B15B4C">
      <w:pPr>
        <w:jc w:val="center"/>
        <w:rPr>
          <w:noProof w:val="0"/>
          <w:lang w:val="hr-HR"/>
        </w:rPr>
      </w:pPr>
    </w:p>
    <w:p w:rsidR="00B450F3" w:rsidRPr="001C5A7A" w:rsidRDefault="00B450F3" w:rsidP="00B15B4C">
      <w:pPr>
        <w:jc w:val="center"/>
        <w:rPr>
          <w:noProof w:val="0"/>
          <w:lang w:val="hr-HR"/>
        </w:rPr>
      </w:pPr>
    </w:p>
    <w:p w:rsidR="00B450F3" w:rsidRPr="001C5A7A" w:rsidRDefault="00B450F3" w:rsidP="00487AC3">
      <w:pPr>
        <w:pStyle w:val="Heading1"/>
        <w:rPr>
          <w:rFonts w:ascii="Times New Roman" w:hAnsi="Times New Roman"/>
          <w:b w:val="0"/>
          <w:color w:val="auto"/>
          <w:sz w:val="24"/>
          <w:szCs w:val="24"/>
          <w:lang w:val="hr-HR"/>
        </w:rPr>
      </w:pPr>
      <w:r w:rsidRPr="001C5A7A">
        <w:rPr>
          <w:rFonts w:ascii="Times New Roman" w:hAnsi="Times New Roman"/>
          <w:b w:val="0"/>
          <w:color w:val="auto"/>
          <w:sz w:val="24"/>
          <w:szCs w:val="24"/>
        </w:rPr>
        <w:t>Broj</w:t>
      </w:r>
      <w:r w:rsidRPr="001C5A7A">
        <w:rPr>
          <w:rFonts w:ascii="Times New Roman" w:hAnsi="Times New Roman"/>
          <w:b w:val="0"/>
          <w:color w:val="auto"/>
          <w:sz w:val="24"/>
          <w:szCs w:val="24"/>
          <w:lang w:val="hr-HR"/>
        </w:rPr>
        <w:t>: D-05/1-27-______/15</w:t>
      </w:r>
    </w:p>
    <w:p w:rsidR="00B450F3" w:rsidRPr="001C5A7A" w:rsidRDefault="00B450F3" w:rsidP="00487AC3">
      <w:pPr>
        <w:pStyle w:val="Heading5"/>
        <w:rPr>
          <w:i w:val="0"/>
          <w:lang w:val="hr-HR"/>
        </w:rPr>
      </w:pPr>
      <w:r w:rsidRPr="001C5A7A">
        <w:rPr>
          <w:i w:val="0"/>
          <w:lang w:val="pl-PL"/>
        </w:rPr>
        <w:t>Tuzla</w:t>
      </w:r>
      <w:r w:rsidR="00ED1681">
        <w:rPr>
          <w:i w:val="0"/>
          <w:lang w:val="hr-HR"/>
        </w:rPr>
        <w:t>, 26.01.2016</w:t>
      </w:r>
      <w:r w:rsidRPr="001C5A7A">
        <w:rPr>
          <w:i w:val="0"/>
          <w:lang w:val="hr-HR"/>
        </w:rPr>
        <w:t xml:space="preserve">. </w:t>
      </w:r>
      <w:r w:rsidRPr="001C5A7A">
        <w:rPr>
          <w:i w:val="0"/>
          <w:lang w:val="pl-PL"/>
        </w:rPr>
        <w:t>godine</w:t>
      </w:r>
      <w:r w:rsidRPr="001C5A7A">
        <w:rPr>
          <w:i w:val="0"/>
          <w:lang w:val="hr-HR"/>
        </w:rPr>
        <w:t>.</w:t>
      </w:r>
    </w:p>
    <w:p w:rsidR="001C5A7A" w:rsidRPr="001C5A7A" w:rsidRDefault="001C5A7A" w:rsidP="001C5A7A">
      <w:pPr>
        <w:rPr>
          <w:lang w:val="hr-HR" w:eastAsia="en-US"/>
        </w:rPr>
      </w:pPr>
    </w:p>
    <w:p w:rsidR="001C5A7A" w:rsidRPr="001C5A7A" w:rsidRDefault="001C5A7A" w:rsidP="001C5A7A">
      <w:pPr>
        <w:rPr>
          <w:lang w:val="hr-HR" w:eastAsia="en-US"/>
        </w:rPr>
      </w:pPr>
    </w:p>
    <w:p w:rsidR="001C5A7A" w:rsidRPr="001C5A7A" w:rsidRDefault="001C5A7A" w:rsidP="001C5A7A">
      <w:pPr>
        <w:rPr>
          <w:lang w:val="hr-HR" w:eastAsia="en-US"/>
        </w:rPr>
      </w:pPr>
    </w:p>
    <w:p w:rsidR="001C5A7A" w:rsidRPr="001C5A7A" w:rsidRDefault="001C5A7A" w:rsidP="001C5A7A">
      <w:pPr>
        <w:rPr>
          <w:lang w:val="hr-HR" w:eastAsia="en-US"/>
        </w:rPr>
      </w:pPr>
    </w:p>
    <w:p w:rsidR="001C5A7A" w:rsidRPr="001C5A7A" w:rsidRDefault="001C5A7A" w:rsidP="001C5A7A">
      <w:pPr>
        <w:rPr>
          <w:lang w:val="hr-HR" w:eastAsia="en-US"/>
        </w:rPr>
      </w:pPr>
    </w:p>
    <w:p w:rsidR="001C5A7A" w:rsidRPr="001C5A7A" w:rsidRDefault="001C5A7A" w:rsidP="001C5A7A">
      <w:pPr>
        <w:rPr>
          <w:lang w:val="hr-HR" w:eastAsia="en-US"/>
        </w:rPr>
      </w:pPr>
    </w:p>
    <w:p w:rsidR="001C5A7A" w:rsidRPr="001C5A7A" w:rsidRDefault="001C5A7A" w:rsidP="001C5A7A">
      <w:pPr>
        <w:rPr>
          <w:lang w:val="hr-HR" w:eastAsia="en-US"/>
        </w:rPr>
      </w:pPr>
    </w:p>
    <w:p w:rsidR="001C5A7A" w:rsidRPr="001C5A7A" w:rsidRDefault="001C5A7A" w:rsidP="001C5A7A">
      <w:pPr>
        <w:rPr>
          <w:lang w:val="hr-HR" w:eastAsia="en-US"/>
        </w:rPr>
      </w:pPr>
    </w:p>
    <w:p w:rsidR="00B450F3" w:rsidRPr="001C5A7A" w:rsidRDefault="00B450F3" w:rsidP="00487AC3">
      <w:pPr>
        <w:jc w:val="both"/>
        <w:rPr>
          <w:lang w:val="bs-Latn-BA"/>
        </w:rPr>
      </w:pPr>
    </w:p>
    <w:p w:rsidR="00B450F3" w:rsidRPr="001C5A7A" w:rsidRDefault="00B450F3" w:rsidP="00060E91">
      <w:pPr>
        <w:ind w:firstLine="708"/>
        <w:jc w:val="both"/>
        <w:rPr>
          <w:b/>
          <w:lang w:val="bs-Latn-BA"/>
        </w:rPr>
      </w:pPr>
    </w:p>
    <w:p w:rsidR="0015154E" w:rsidRDefault="0015154E" w:rsidP="00612601">
      <w:pPr>
        <w:jc w:val="center"/>
        <w:rPr>
          <w:b/>
          <w:bCs/>
          <w:lang w:val="bs-Latn-BA"/>
        </w:rPr>
      </w:pPr>
    </w:p>
    <w:p w:rsidR="0015154E" w:rsidRDefault="0015154E" w:rsidP="00612601">
      <w:pPr>
        <w:jc w:val="center"/>
        <w:rPr>
          <w:b/>
          <w:bCs/>
          <w:lang w:val="bs-Latn-BA"/>
        </w:rPr>
      </w:pPr>
    </w:p>
    <w:p w:rsidR="0015154E" w:rsidRDefault="0015154E" w:rsidP="00612601">
      <w:pPr>
        <w:jc w:val="center"/>
        <w:rPr>
          <w:b/>
          <w:bCs/>
          <w:lang w:val="bs-Latn-BA"/>
        </w:rPr>
      </w:pPr>
    </w:p>
    <w:p w:rsidR="0015154E" w:rsidRDefault="0015154E" w:rsidP="00612601">
      <w:pPr>
        <w:jc w:val="center"/>
        <w:rPr>
          <w:b/>
          <w:bCs/>
          <w:lang w:val="bs-Latn-BA"/>
        </w:rPr>
      </w:pPr>
    </w:p>
    <w:p w:rsidR="0015154E" w:rsidRDefault="0015154E" w:rsidP="00612601">
      <w:pPr>
        <w:jc w:val="center"/>
        <w:rPr>
          <w:b/>
          <w:bCs/>
          <w:lang w:val="bs-Latn-BA"/>
        </w:rPr>
      </w:pPr>
    </w:p>
    <w:p w:rsidR="0015154E" w:rsidRDefault="0015154E" w:rsidP="00612601">
      <w:pPr>
        <w:jc w:val="center"/>
        <w:rPr>
          <w:b/>
          <w:bCs/>
          <w:lang w:val="bs-Latn-BA"/>
        </w:rPr>
      </w:pPr>
    </w:p>
    <w:p w:rsidR="0015154E" w:rsidRDefault="0015154E" w:rsidP="00612601">
      <w:pPr>
        <w:jc w:val="center"/>
        <w:rPr>
          <w:b/>
          <w:bCs/>
          <w:lang w:val="bs-Latn-BA"/>
        </w:rPr>
      </w:pPr>
    </w:p>
    <w:p w:rsidR="00B450F3" w:rsidRPr="001C5A7A" w:rsidRDefault="00B450F3" w:rsidP="00612601">
      <w:pPr>
        <w:jc w:val="center"/>
        <w:rPr>
          <w:b/>
          <w:bCs/>
          <w:lang w:val="bs-Latn-BA"/>
        </w:rPr>
      </w:pPr>
      <w:r w:rsidRPr="001C5A7A">
        <w:rPr>
          <w:b/>
          <w:bCs/>
          <w:lang w:val="bs-Latn-BA"/>
        </w:rPr>
        <w:t xml:space="preserve">INFORMACIJA O SPROVOĐENJU MJERA NA SUZBIJANJU NELEGALNOG RADA </w:t>
      </w:r>
    </w:p>
    <w:p w:rsidR="00B450F3" w:rsidRPr="001C5A7A" w:rsidRDefault="00B450F3" w:rsidP="00612601">
      <w:pPr>
        <w:jc w:val="center"/>
        <w:rPr>
          <w:b/>
          <w:bCs/>
          <w:lang w:val="bs-Latn-BA"/>
        </w:rPr>
      </w:pPr>
      <w:r w:rsidRPr="001C5A7A">
        <w:rPr>
          <w:b/>
          <w:bCs/>
          <w:lang w:val="bs-Latn-BA"/>
        </w:rPr>
        <w:t xml:space="preserve">U   OBLASTI  PRIJEVOZA PUTNIKA NA PODRUČJU TUZLANSKOG KANTONA </w:t>
      </w:r>
    </w:p>
    <w:p w:rsidR="00B450F3" w:rsidRPr="001C5A7A" w:rsidRDefault="00ED1681" w:rsidP="00612601">
      <w:pPr>
        <w:jc w:val="center"/>
        <w:rPr>
          <w:b/>
          <w:bCs/>
          <w:lang w:val="bs-Latn-BA"/>
        </w:rPr>
      </w:pPr>
      <w:r>
        <w:rPr>
          <w:b/>
          <w:bCs/>
          <w:lang w:val="bs-Latn-BA"/>
        </w:rPr>
        <w:t xml:space="preserve">U PERIODU I – </w:t>
      </w:r>
      <w:r w:rsidR="00B450F3" w:rsidRPr="001C5A7A">
        <w:rPr>
          <w:b/>
          <w:bCs/>
          <w:lang w:val="bs-Latn-BA"/>
        </w:rPr>
        <w:t>X</w:t>
      </w:r>
      <w:r>
        <w:rPr>
          <w:b/>
          <w:bCs/>
          <w:lang w:val="bs-Latn-BA"/>
        </w:rPr>
        <w:t>II</w:t>
      </w:r>
      <w:r w:rsidR="00B450F3" w:rsidRPr="001C5A7A">
        <w:rPr>
          <w:b/>
          <w:bCs/>
          <w:lang w:val="bs-Latn-BA"/>
        </w:rPr>
        <w:t xml:space="preserve"> 2015. GODINE</w:t>
      </w:r>
    </w:p>
    <w:p w:rsidR="00B450F3" w:rsidRPr="001C5A7A" w:rsidRDefault="00B450F3" w:rsidP="000A66B7">
      <w:pPr>
        <w:pStyle w:val="NoSpacing"/>
        <w:rPr>
          <w:b/>
          <w:sz w:val="28"/>
          <w:szCs w:val="28"/>
          <w:lang w:val="hr-HR"/>
        </w:rPr>
      </w:pPr>
      <w:bookmarkStart w:id="0" w:name="_Toc385572596"/>
      <w:bookmarkStart w:id="1" w:name="_Toc385572608"/>
      <w:bookmarkStart w:id="2" w:name="_Toc385590743"/>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C5A7A" w:rsidRPr="001C5A7A" w:rsidRDefault="001C5A7A" w:rsidP="000A66B7">
      <w:pPr>
        <w:pStyle w:val="NoSpacing"/>
        <w:rPr>
          <w:b/>
          <w:sz w:val="28"/>
          <w:szCs w:val="28"/>
          <w:lang w:val="hr-HR"/>
        </w:rPr>
      </w:pPr>
    </w:p>
    <w:p w:rsidR="0015154E" w:rsidRDefault="0015154E" w:rsidP="001C5A7A">
      <w:pPr>
        <w:ind w:firstLine="720"/>
        <w:jc w:val="center"/>
        <w:rPr>
          <w:b/>
          <w:sz w:val="28"/>
          <w:szCs w:val="28"/>
          <w:lang w:val="hr-HR"/>
        </w:rPr>
      </w:pPr>
    </w:p>
    <w:p w:rsidR="0015154E" w:rsidRDefault="0015154E" w:rsidP="001C5A7A">
      <w:pPr>
        <w:ind w:firstLine="720"/>
        <w:jc w:val="center"/>
        <w:rPr>
          <w:b/>
          <w:sz w:val="28"/>
          <w:szCs w:val="28"/>
          <w:lang w:val="hr-HR"/>
        </w:rPr>
      </w:pPr>
    </w:p>
    <w:p w:rsidR="001C5A7A" w:rsidRPr="001C5A7A" w:rsidRDefault="001C5A7A" w:rsidP="001C5A7A">
      <w:pPr>
        <w:ind w:firstLine="720"/>
        <w:jc w:val="center"/>
        <w:rPr>
          <w:b/>
          <w:bCs/>
          <w:lang w:val="bs-Latn-BA"/>
        </w:rPr>
      </w:pPr>
      <w:r w:rsidRPr="001C5A7A">
        <w:rPr>
          <w:b/>
          <w:bCs/>
          <w:lang w:val="bs-Latn-BA"/>
        </w:rPr>
        <w:t xml:space="preserve">Tuzla, </w:t>
      </w:r>
      <w:r w:rsidR="00ED1681">
        <w:rPr>
          <w:b/>
          <w:bCs/>
          <w:lang w:val="bs-Latn-BA"/>
        </w:rPr>
        <w:t>Januar/Siječanj 2016</w:t>
      </w:r>
      <w:r w:rsidRPr="001C5A7A">
        <w:rPr>
          <w:b/>
          <w:bCs/>
          <w:lang w:val="bs-Latn-BA"/>
        </w:rPr>
        <w:t>. godina</w:t>
      </w:r>
    </w:p>
    <w:p w:rsidR="001C5A7A" w:rsidRPr="001C5A7A" w:rsidRDefault="001C5A7A" w:rsidP="000A66B7">
      <w:pPr>
        <w:pStyle w:val="NoSpacing"/>
        <w:rPr>
          <w:b/>
          <w:sz w:val="28"/>
          <w:szCs w:val="28"/>
          <w:lang w:val="hr-HR"/>
        </w:rPr>
      </w:pPr>
    </w:p>
    <w:p w:rsidR="001C5A7A" w:rsidRPr="001C5A7A" w:rsidRDefault="001C5A7A" w:rsidP="003418B9">
      <w:pPr>
        <w:jc w:val="both"/>
        <w:rPr>
          <w:b/>
          <w:bCs/>
          <w:sz w:val="28"/>
          <w:lang w:val="bs-Latn-BA"/>
        </w:rPr>
      </w:pPr>
      <w:r w:rsidRPr="001C5A7A">
        <w:rPr>
          <w:b/>
          <w:bCs/>
          <w:sz w:val="28"/>
          <w:lang w:val="bs-Latn-BA"/>
        </w:rPr>
        <w:t>SADRŽAJ</w:t>
      </w:r>
    </w:p>
    <w:p w:rsidR="001C5A7A" w:rsidRDefault="001C5A7A" w:rsidP="003418B9">
      <w:pPr>
        <w:ind w:firstLine="720"/>
        <w:jc w:val="both"/>
        <w:rPr>
          <w:b/>
          <w:bCs/>
          <w:lang w:val="bs-Latn-BA"/>
        </w:rPr>
      </w:pPr>
    </w:p>
    <w:p w:rsidR="001C5A7A" w:rsidRPr="001C5A7A" w:rsidRDefault="001C5A7A" w:rsidP="0015154E">
      <w:pPr>
        <w:ind w:firstLine="720"/>
        <w:jc w:val="both"/>
        <w:rPr>
          <w:b/>
          <w:bCs/>
          <w:lang w:val="bs-Latn-BA"/>
        </w:rPr>
      </w:pPr>
    </w:p>
    <w:p w:rsidR="001C5A7A" w:rsidRDefault="001C5A7A" w:rsidP="0015154E">
      <w:pPr>
        <w:pStyle w:val="TOC1"/>
        <w:rPr>
          <w:lang w:val="bs-Latn-BA"/>
        </w:rPr>
      </w:pPr>
      <w:r w:rsidRPr="001C5A7A">
        <w:rPr>
          <w:lang w:val="bs-Latn-BA"/>
        </w:rPr>
        <w:t xml:space="preserve">I.     </w:t>
      </w:r>
      <w:r>
        <w:rPr>
          <w:lang w:val="bs-Latn-BA"/>
        </w:rPr>
        <w:t>UVOD</w:t>
      </w:r>
      <w:r w:rsidR="00893A93">
        <w:rPr>
          <w:lang w:val="bs-Latn-BA"/>
        </w:rPr>
        <w:t>..........................................................................................................................</w:t>
      </w:r>
      <w:r w:rsidR="0015154E">
        <w:rPr>
          <w:lang w:val="bs-Latn-BA"/>
        </w:rPr>
        <w:t>.......</w:t>
      </w:r>
      <w:r w:rsidR="00315CEF">
        <w:rPr>
          <w:lang w:val="bs-Latn-BA"/>
        </w:rPr>
        <w:t>.</w:t>
      </w:r>
      <w:r w:rsidR="0015154E">
        <w:rPr>
          <w:lang w:val="bs-Latn-BA"/>
        </w:rPr>
        <w:t>.</w:t>
      </w:r>
      <w:r w:rsidR="00893A93">
        <w:rPr>
          <w:lang w:val="bs-Latn-BA"/>
        </w:rPr>
        <w:t>3</w:t>
      </w:r>
    </w:p>
    <w:p w:rsidR="001C5A7A" w:rsidRDefault="001C5A7A" w:rsidP="0015154E">
      <w:pPr>
        <w:jc w:val="both"/>
        <w:rPr>
          <w:b/>
          <w:noProof w:val="0"/>
          <w:lang w:val="it-IT" w:eastAsia="en-US"/>
        </w:rPr>
      </w:pPr>
    </w:p>
    <w:p w:rsidR="00893A93" w:rsidRDefault="00893A93" w:rsidP="0015154E">
      <w:pPr>
        <w:jc w:val="both"/>
        <w:rPr>
          <w:b/>
          <w:noProof w:val="0"/>
          <w:lang w:val="it-IT" w:eastAsia="en-US"/>
        </w:rPr>
      </w:pPr>
    </w:p>
    <w:p w:rsidR="00893A93" w:rsidRPr="001C5A7A" w:rsidRDefault="00893A93" w:rsidP="0015154E">
      <w:pPr>
        <w:pStyle w:val="BodyTextIndent2"/>
        <w:ind w:firstLine="0"/>
        <w:rPr>
          <w:b/>
          <w:i w:val="0"/>
          <w:szCs w:val="24"/>
          <w:lang w:val="it-IT"/>
        </w:rPr>
      </w:pPr>
      <w:r w:rsidRPr="001C5A7A">
        <w:rPr>
          <w:b/>
          <w:i w:val="0"/>
          <w:szCs w:val="24"/>
          <w:lang w:val="it-IT"/>
        </w:rPr>
        <w:t>II</w:t>
      </w:r>
      <w:r>
        <w:rPr>
          <w:b/>
          <w:i w:val="0"/>
          <w:szCs w:val="24"/>
          <w:lang w:val="it-IT"/>
        </w:rPr>
        <w:t>.</w:t>
      </w:r>
      <w:r w:rsidRPr="001C5A7A">
        <w:rPr>
          <w:b/>
          <w:i w:val="0"/>
          <w:szCs w:val="24"/>
          <w:lang w:val="it-IT"/>
        </w:rPr>
        <w:t xml:space="preserve">  </w:t>
      </w:r>
      <w:r>
        <w:rPr>
          <w:b/>
          <w:i w:val="0"/>
          <w:szCs w:val="24"/>
          <w:lang w:val="it-IT"/>
        </w:rPr>
        <w:t xml:space="preserve">  </w:t>
      </w:r>
      <w:r w:rsidRPr="001C5A7A">
        <w:rPr>
          <w:b/>
          <w:i w:val="0"/>
          <w:szCs w:val="24"/>
          <w:lang w:val="it-IT"/>
        </w:rPr>
        <w:t xml:space="preserve">OCJENA STANJA I POSTIGNUTI REZULTATI  MINISTARSTVA TRGOVINE,  </w:t>
      </w:r>
    </w:p>
    <w:p w:rsidR="00893A93" w:rsidRDefault="00893A93" w:rsidP="0015154E">
      <w:pPr>
        <w:pStyle w:val="BodyTextIndent2"/>
        <w:ind w:firstLine="0"/>
        <w:rPr>
          <w:b/>
          <w:i w:val="0"/>
          <w:szCs w:val="24"/>
          <w:lang w:val="it-IT"/>
        </w:rPr>
      </w:pPr>
      <w:r w:rsidRPr="001C5A7A">
        <w:rPr>
          <w:b/>
          <w:i w:val="0"/>
          <w:szCs w:val="24"/>
          <w:lang w:val="it-IT"/>
        </w:rPr>
        <w:t xml:space="preserve">    </w:t>
      </w:r>
      <w:r w:rsidR="003418B9">
        <w:rPr>
          <w:b/>
          <w:i w:val="0"/>
          <w:szCs w:val="24"/>
          <w:lang w:val="it-IT"/>
        </w:rPr>
        <w:t xml:space="preserve">  </w:t>
      </w:r>
      <w:r w:rsidRPr="001C5A7A">
        <w:rPr>
          <w:b/>
          <w:i w:val="0"/>
          <w:szCs w:val="24"/>
          <w:lang w:val="it-IT"/>
        </w:rPr>
        <w:t xml:space="preserve"> TURIZMA I SAOBRAĆAJA</w:t>
      </w:r>
      <w:r>
        <w:rPr>
          <w:b/>
          <w:i w:val="0"/>
          <w:szCs w:val="24"/>
          <w:lang w:val="it-IT"/>
        </w:rPr>
        <w:t>.........................................................</w:t>
      </w:r>
      <w:r w:rsidR="009B5520">
        <w:rPr>
          <w:b/>
          <w:i w:val="0"/>
          <w:szCs w:val="24"/>
          <w:lang w:val="it-IT"/>
        </w:rPr>
        <w:t>...............................</w:t>
      </w:r>
      <w:r w:rsidR="0015154E">
        <w:rPr>
          <w:b/>
          <w:i w:val="0"/>
          <w:szCs w:val="24"/>
          <w:lang w:val="it-IT"/>
        </w:rPr>
        <w:t>......</w:t>
      </w:r>
      <w:r w:rsidR="009B5520">
        <w:rPr>
          <w:b/>
          <w:i w:val="0"/>
          <w:szCs w:val="24"/>
          <w:lang w:val="it-IT"/>
        </w:rPr>
        <w:t>4</w:t>
      </w:r>
    </w:p>
    <w:p w:rsidR="00893A93" w:rsidRDefault="00893A93" w:rsidP="0015154E">
      <w:pPr>
        <w:pStyle w:val="BodyTextIndent2"/>
        <w:ind w:firstLine="0"/>
        <w:rPr>
          <w:b/>
          <w:i w:val="0"/>
          <w:szCs w:val="24"/>
          <w:lang w:val="it-IT"/>
        </w:rPr>
      </w:pPr>
    </w:p>
    <w:p w:rsidR="00893A93" w:rsidRDefault="00893A93" w:rsidP="0015154E">
      <w:pPr>
        <w:pStyle w:val="BodyTextIndent2"/>
        <w:ind w:firstLine="0"/>
        <w:rPr>
          <w:b/>
          <w:i w:val="0"/>
          <w:szCs w:val="24"/>
          <w:lang w:val="it-IT"/>
        </w:rPr>
      </w:pPr>
    </w:p>
    <w:p w:rsidR="00893A93" w:rsidRPr="001C5A7A" w:rsidRDefault="00893A93" w:rsidP="0015154E">
      <w:pPr>
        <w:jc w:val="both"/>
        <w:rPr>
          <w:b/>
          <w:iCs/>
          <w:lang w:val="bs-Latn-BA"/>
        </w:rPr>
      </w:pPr>
      <w:r w:rsidRPr="001C5A7A">
        <w:rPr>
          <w:b/>
          <w:iCs/>
          <w:lang w:val="bs-Latn-BA"/>
        </w:rPr>
        <w:t>III</w:t>
      </w:r>
      <w:r>
        <w:rPr>
          <w:b/>
          <w:iCs/>
          <w:lang w:val="bs-Latn-BA"/>
        </w:rPr>
        <w:t>.</w:t>
      </w:r>
      <w:r w:rsidRPr="001C5A7A">
        <w:rPr>
          <w:b/>
          <w:iCs/>
          <w:lang w:val="bs-Latn-BA"/>
        </w:rPr>
        <w:t xml:space="preserve">  </w:t>
      </w:r>
      <w:r>
        <w:rPr>
          <w:b/>
          <w:iCs/>
          <w:lang w:val="bs-Latn-BA"/>
        </w:rPr>
        <w:t xml:space="preserve"> </w:t>
      </w:r>
      <w:r w:rsidRPr="001C5A7A">
        <w:rPr>
          <w:b/>
          <w:iCs/>
          <w:lang w:val="bs-Latn-BA"/>
        </w:rPr>
        <w:t>PREGLED RADA INSPEKTORA CESTOVNOG SAOBRAĆAJA U PERIODU</w:t>
      </w:r>
    </w:p>
    <w:p w:rsidR="00893A93" w:rsidRDefault="00893A93" w:rsidP="0015154E">
      <w:pPr>
        <w:jc w:val="both"/>
        <w:rPr>
          <w:b/>
          <w:iCs/>
          <w:lang w:val="bs-Latn-BA"/>
        </w:rPr>
      </w:pPr>
      <w:r w:rsidRPr="001C5A7A">
        <w:rPr>
          <w:b/>
          <w:iCs/>
          <w:lang w:val="bs-Latn-BA"/>
        </w:rPr>
        <w:t xml:space="preserve">     </w:t>
      </w:r>
      <w:r w:rsidR="003418B9">
        <w:rPr>
          <w:b/>
          <w:iCs/>
          <w:lang w:val="bs-Latn-BA"/>
        </w:rPr>
        <w:t xml:space="preserve">  </w:t>
      </w:r>
      <w:r w:rsidRPr="001C5A7A">
        <w:rPr>
          <w:b/>
          <w:iCs/>
          <w:lang w:val="bs-Latn-BA"/>
        </w:rPr>
        <w:t xml:space="preserve"> I - X</w:t>
      </w:r>
      <w:r w:rsidR="009B5520">
        <w:rPr>
          <w:b/>
          <w:iCs/>
          <w:lang w:val="bs-Latn-BA"/>
        </w:rPr>
        <w:t>II</w:t>
      </w:r>
      <w:r w:rsidRPr="001C5A7A">
        <w:rPr>
          <w:b/>
          <w:iCs/>
          <w:lang w:val="bs-Latn-BA"/>
        </w:rPr>
        <w:t xml:space="preserve"> 2015. GODINE</w:t>
      </w:r>
      <w:r>
        <w:rPr>
          <w:b/>
          <w:iCs/>
          <w:lang w:val="bs-Latn-BA"/>
        </w:rPr>
        <w:t>......................................................................</w:t>
      </w:r>
      <w:r w:rsidR="009B5520">
        <w:rPr>
          <w:b/>
          <w:iCs/>
          <w:lang w:val="bs-Latn-BA"/>
        </w:rPr>
        <w:t>...............................</w:t>
      </w:r>
      <w:r w:rsidR="0015154E">
        <w:rPr>
          <w:b/>
          <w:iCs/>
          <w:lang w:val="bs-Latn-BA"/>
        </w:rPr>
        <w:t>...</w:t>
      </w:r>
      <w:r w:rsidR="009B5520">
        <w:rPr>
          <w:b/>
          <w:iCs/>
          <w:lang w:val="bs-Latn-BA"/>
        </w:rPr>
        <w:t>6</w:t>
      </w:r>
    </w:p>
    <w:p w:rsidR="00893A93" w:rsidRDefault="00893A93" w:rsidP="0015154E">
      <w:pPr>
        <w:jc w:val="both"/>
        <w:rPr>
          <w:b/>
          <w:iCs/>
          <w:lang w:val="bs-Latn-BA"/>
        </w:rPr>
      </w:pPr>
    </w:p>
    <w:p w:rsidR="00893A93" w:rsidRDefault="00893A93" w:rsidP="0015154E">
      <w:pPr>
        <w:jc w:val="both"/>
        <w:rPr>
          <w:b/>
          <w:iCs/>
          <w:lang w:val="bs-Latn-BA"/>
        </w:rPr>
      </w:pPr>
    </w:p>
    <w:p w:rsidR="00893A93" w:rsidRPr="001C5A7A" w:rsidRDefault="00893A93" w:rsidP="0015154E">
      <w:pPr>
        <w:jc w:val="both"/>
        <w:rPr>
          <w:b/>
          <w:iCs/>
          <w:lang w:val="bs-Latn-BA"/>
        </w:rPr>
      </w:pPr>
      <w:r w:rsidRPr="001C5A7A">
        <w:rPr>
          <w:b/>
          <w:iCs/>
          <w:lang w:val="bs-Latn-BA"/>
        </w:rPr>
        <w:t>IV</w:t>
      </w:r>
      <w:r>
        <w:rPr>
          <w:b/>
          <w:iCs/>
          <w:lang w:val="bs-Latn-BA"/>
        </w:rPr>
        <w:t>.</w:t>
      </w:r>
      <w:r w:rsidRPr="001C5A7A">
        <w:rPr>
          <w:b/>
          <w:iCs/>
          <w:lang w:val="bs-Latn-BA"/>
        </w:rPr>
        <w:t xml:space="preserve"> </w:t>
      </w:r>
      <w:r>
        <w:rPr>
          <w:b/>
          <w:iCs/>
          <w:lang w:val="bs-Latn-BA"/>
        </w:rPr>
        <w:t xml:space="preserve"> </w:t>
      </w:r>
      <w:r w:rsidRPr="001C5A7A">
        <w:rPr>
          <w:b/>
          <w:iCs/>
          <w:lang w:val="bs-Latn-BA"/>
        </w:rPr>
        <w:t xml:space="preserve">PREGLED IZVJEŠTAJA MUP-a TK - POLICIJSKE UPRAVE, NA SUZBIJANJU </w:t>
      </w:r>
    </w:p>
    <w:p w:rsidR="00893A93" w:rsidRDefault="00893A93" w:rsidP="0015154E">
      <w:pPr>
        <w:jc w:val="both"/>
        <w:rPr>
          <w:b/>
          <w:iCs/>
          <w:lang w:val="bs-Latn-BA"/>
        </w:rPr>
      </w:pPr>
      <w:r w:rsidRPr="001C5A7A">
        <w:rPr>
          <w:b/>
          <w:iCs/>
          <w:lang w:val="bs-Latn-BA"/>
        </w:rPr>
        <w:t xml:space="preserve">    </w:t>
      </w:r>
      <w:r w:rsidR="003418B9">
        <w:rPr>
          <w:b/>
          <w:iCs/>
          <w:lang w:val="bs-Latn-BA"/>
        </w:rPr>
        <w:t xml:space="preserve">  </w:t>
      </w:r>
      <w:r w:rsidRPr="001C5A7A">
        <w:rPr>
          <w:b/>
          <w:iCs/>
          <w:lang w:val="bs-Latn-BA"/>
        </w:rPr>
        <w:t xml:space="preserve"> NE</w:t>
      </w:r>
      <w:r w:rsidR="009B5520">
        <w:rPr>
          <w:b/>
          <w:iCs/>
          <w:lang w:val="bs-Latn-BA"/>
        </w:rPr>
        <w:t>LEGALNOG PRIJEVOZA U PERIODU I-</w:t>
      </w:r>
      <w:r w:rsidRPr="001C5A7A">
        <w:rPr>
          <w:b/>
          <w:iCs/>
          <w:lang w:val="bs-Latn-BA"/>
        </w:rPr>
        <w:t>X</w:t>
      </w:r>
      <w:r w:rsidR="009B5520">
        <w:rPr>
          <w:b/>
          <w:iCs/>
          <w:lang w:val="bs-Latn-BA"/>
        </w:rPr>
        <w:t>II</w:t>
      </w:r>
      <w:r w:rsidRPr="001C5A7A">
        <w:rPr>
          <w:b/>
          <w:iCs/>
          <w:lang w:val="bs-Latn-BA"/>
        </w:rPr>
        <w:t xml:space="preserve"> 2015. GODINE</w:t>
      </w:r>
      <w:r w:rsidR="009B5520">
        <w:rPr>
          <w:b/>
          <w:iCs/>
          <w:lang w:val="bs-Latn-BA"/>
        </w:rPr>
        <w:t>.............................</w:t>
      </w:r>
      <w:r w:rsidR="00315CEF">
        <w:rPr>
          <w:b/>
          <w:iCs/>
          <w:lang w:val="bs-Latn-BA"/>
        </w:rPr>
        <w:t>...</w:t>
      </w:r>
      <w:r w:rsidR="009B5520">
        <w:rPr>
          <w:b/>
          <w:iCs/>
          <w:lang w:val="bs-Latn-BA"/>
        </w:rPr>
        <w:t>7</w:t>
      </w:r>
    </w:p>
    <w:p w:rsidR="00893A93" w:rsidRDefault="00893A93" w:rsidP="0015154E">
      <w:pPr>
        <w:jc w:val="both"/>
        <w:rPr>
          <w:b/>
          <w:iCs/>
          <w:lang w:val="bs-Latn-BA"/>
        </w:rPr>
      </w:pPr>
    </w:p>
    <w:p w:rsidR="00893A93" w:rsidRDefault="00893A93" w:rsidP="0015154E">
      <w:pPr>
        <w:jc w:val="both"/>
        <w:rPr>
          <w:b/>
          <w:iCs/>
          <w:lang w:val="bs-Latn-BA"/>
        </w:rPr>
      </w:pPr>
    </w:p>
    <w:p w:rsidR="009B5520" w:rsidRDefault="00893A93" w:rsidP="0015154E">
      <w:pPr>
        <w:jc w:val="both"/>
        <w:rPr>
          <w:b/>
          <w:iCs/>
          <w:lang w:val="bs-Latn-BA"/>
        </w:rPr>
      </w:pPr>
      <w:r w:rsidRPr="001C5A7A">
        <w:rPr>
          <w:b/>
          <w:iCs/>
          <w:lang w:val="bs-Latn-BA"/>
        </w:rPr>
        <w:t>V</w:t>
      </w:r>
      <w:r>
        <w:rPr>
          <w:b/>
          <w:iCs/>
          <w:lang w:val="bs-Latn-BA"/>
        </w:rPr>
        <w:t>.</w:t>
      </w:r>
      <w:r w:rsidRPr="001C5A7A">
        <w:rPr>
          <w:b/>
          <w:iCs/>
          <w:lang w:val="bs-Latn-BA"/>
        </w:rPr>
        <w:t xml:space="preserve">  UPOREDNA ANALIZA RADA INSPEKTORA CESTOVNOG SAOBRAĆAJA U </w:t>
      </w:r>
    </w:p>
    <w:p w:rsidR="00893A93" w:rsidRPr="001C5A7A" w:rsidRDefault="003418B9" w:rsidP="0015154E">
      <w:pPr>
        <w:jc w:val="both"/>
        <w:rPr>
          <w:b/>
          <w:iCs/>
          <w:lang w:val="bs-Latn-BA"/>
        </w:rPr>
      </w:pPr>
      <w:r>
        <w:rPr>
          <w:b/>
          <w:iCs/>
          <w:lang w:val="bs-Latn-BA"/>
        </w:rPr>
        <w:t xml:space="preserve">      </w:t>
      </w:r>
      <w:r w:rsidR="009B5520">
        <w:rPr>
          <w:b/>
          <w:iCs/>
          <w:lang w:val="bs-Latn-BA"/>
        </w:rPr>
        <w:t>PERIOD  I-</w:t>
      </w:r>
      <w:r w:rsidR="00893A93" w:rsidRPr="001C5A7A">
        <w:rPr>
          <w:b/>
          <w:iCs/>
          <w:lang w:val="bs-Latn-BA"/>
        </w:rPr>
        <w:t>X</w:t>
      </w:r>
      <w:r w:rsidR="009B5520">
        <w:rPr>
          <w:b/>
          <w:iCs/>
          <w:lang w:val="bs-Latn-BA"/>
        </w:rPr>
        <w:t>II</w:t>
      </w:r>
      <w:r w:rsidR="00893A93" w:rsidRPr="001C5A7A">
        <w:rPr>
          <w:b/>
          <w:iCs/>
          <w:lang w:val="bs-Latn-BA"/>
        </w:rPr>
        <w:t xml:space="preserve"> 2014./2015. GODINA</w:t>
      </w:r>
      <w:r w:rsidR="00893A93">
        <w:rPr>
          <w:b/>
          <w:iCs/>
          <w:lang w:val="bs-Latn-BA"/>
        </w:rPr>
        <w:t>................................................................</w:t>
      </w:r>
      <w:r w:rsidR="009B5520">
        <w:rPr>
          <w:b/>
          <w:iCs/>
          <w:lang w:val="bs-Latn-BA"/>
        </w:rPr>
        <w:t>.................7</w:t>
      </w:r>
    </w:p>
    <w:p w:rsidR="00893A93" w:rsidRDefault="00893A93" w:rsidP="0015154E">
      <w:pPr>
        <w:jc w:val="both"/>
        <w:rPr>
          <w:b/>
          <w:iCs/>
          <w:lang w:val="bs-Latn-BA"/>
        </w:rPr>
      </w:pPr>
    </w:p>
    <w:p w:rsidR="00893A93" w:rsidRDefault="00893A93" w:rsidP="0015154E">
      <w:pPr>
        <w:jc w:val="both"/>
        <w:rPr>
          <w:b/>
          <w:iCs/>
          <w:lang w:val="bs-Latn-BA"/>
        </w:rPr>
      </w:pPr>
    </w:p>
    <w:p w:rsidR="009B5520" w:rsidRDefault="00893A93" w:rsidP="0015154E">
      <w:pPr>
        <w:jc w:val="both"/>
        <w:rPr>
          <w:b/>
          <w:iCs/>
          <w:lang w:val="bs-Latn-BA"/>
        </w:rPr>
      </w:pPr>
      <w:r w:rsidRPr="001C5A7A">
        <w:rPr>
          <w:b/>
          <w:lang w:val="bs-Latn-BA"/>
        </w:rPr>
        <w:t>VI</w:t>
      </w:r>
      <w:r>
        <w:rPr>
          <w:b/>
          <w:lang w:val="bs-Latn-BA"/>
        </w:rPr>
        <w:t>.</w:t>
      </w:r>
      <w:r w:rsidRPr="001C5A7A">
        <w:rPr>
          <w:b/>
          <w:lang w:val="bs-Latn-BA"/>
        </w:rPr>
        <w:t xml:space="preserve">  </w:t>
      </w:r>
      <w:r w:rsidRPr="001C5A7A">
        <w:rPr>
          <w:b/>
          <w:iCs/>
          <w:lang w:val="bs-Latn-BA"/>
        </w:rPr>
        <w:t>UPOREDNA ANALIZA I</w:t>
      </w:r>
      <w:r w:rsidR="009B5520">
        <w:rPr>
          <w:b/>
          <w:iCs/>
          <w:lang w:val="bs-Latn-BA"/>
        </w:rPr>
        <w:t>ZVJEŠTAJA MUP-a TK U PERIODU I-</w:t>
      </w:r>
      <w:r w:rsidRPr="001C5A7A">
        <w:rPr>
          <w:b/>
          <w:iCs/>
          <w:lang w:val="bs-Latn-BA"/>
        </w:rPr>
        <w:t>X</w:t>
      </w:r>
      <w:r w:rsidR="009B5520">
        <w:rPr>
          <w:b/>
          <w:iCs/>
          <w:lang w:val="bs-Latn-BA"/>
        </w:rPr>
        <w:t>II</w:t>
      </w:r>
      <w:r w:rsidRPr="001C5A7A">
        <w:rPr>
          <w:b/>
          <w:iCs/>
          <w:lang w:val="bs-Latn-BA"/>
        </w:rPr>
        <w:t xml:space="preserve"> </w:t>
      </w:r>
    </w:p>
    <w:p w:rsidR="00893A93" w:rsidRDefault="009B5520" w:rsidP="0015154E">
      <w:pPr>
        <w:jc w:val="both"/>
        <w:rPr>
          <w:b/>
          <w:iCs/>
          <w:lang w:val="bs-Latn-BA"/>
        </w:rPr>
      </w:pPr>
      <w:r>
        <w:rPr>
          <w:b/>
          <w:iCs/>
          <w:lang w:val="bs-Latn-BA"/>
        </w:rPr>
        <w:t xml:space="preserve">   </w:t>
      </w:r>
      <w:r w:rsidR="003418B9">
        <w:rPr>
          <w:b/>
          <w:iCs/>
          <w:lang w:val="bs-Latn-BA"/>
        </w:rPr>
        <w:t xml:space="preserve">    </w:t>
      </w:r>
      <w:r>
        <w:rPr>
          <w:b/>
          <w:iCs/>
          <w:lang w:val="bs-Latn-BA"/>
        </w:rPr>
        <w:t xml:space="preserve">2014./2015 </w:t>
      </w:r>
      <w:r w:rsidR="00893A93" w:rsidRPr="001C5A7A">
        <w:rPr>
          <w:b/>
          <w:iCs/>
          <w:lang w:val="bs-Latn-BA"/>
        </w:rPr>
        <w:t>GODINA</w:t>
      </w:r>
      <w:r w:rsidR="00893A93">
        <w:rPr>
          <w:b/>
          <w:iCs/>
          <w:lang w:val="bs-Latn-BA"/>
        </w:rPr>
        <w:t>................................................................................................</w:t>
      </w:r>
      <w:r>
        <w:rPr>
          <w:b/>
          <w:iCs/>
          <w:lang w:val="bs-Latn-BA"/>
        </w:rPr>
        <w:t>...........8</w:t>
      </w:r>
    </w:p>
    <w:p w:rsidR="00893A93" w:rsidRDefault="00893A93" w:rsidP="003418B9">
      <w:pPr>
        <w:rPr>
          <w:b/>
          <w:iCs/>
          <w:lang w:val="bs-Latn-BA"/>
        </w:rPr>
      </w:pPr>
    </w:p>
    <w:p w:rsidR="00893A93" w:rsidRDefault="00893A93" w:rsidP="003418B9">
      <w:pPr>
        <w:rPr>
          <w:b/>
          <w:iCs/>
          <w:lang w:val="bs-Latn-BA"/>
        </w:rPr>
      </w:pPr>
    </w:p>
    <w:p w:rsidR="00893A93" w:rsidRDefault="00893A93" w:rsidP="003418B9">
      <w:pPr>
        <w:rPr>
          <w:b/>
          <w:lang w:val="bs-Latn-BA"/>
        </w:rPr>
      </w:pPr>
    </w:p>
    <w:p w:rsidR="00A976E4" w:rsidRDefault="00A976E4" w:rsidP="003418B9">
      <w:pPr>
        <w:rPr>
          <w:b/>
          <w:lang w:val="bs-Latn-BA"/>
        </w:rPr>
      </w:pPr>
    </w:p>
    <w:p w:rsidR="00A976E4" w:rsidRDefault="00A976E4" w:rsidP="003418B9">
      <w:pPr>
        <w:rPr>
          <w:b/>
          <w:lang w:val="bs-Latn-BA"/>
        </w:rPr>
      </w:pPr>
    </w:p>
    <w:p w:rsidR="00A976E4" w:rsidRDefault="00A976E4" w:rsidP="003418B9">
      <w:pPr>
        <w:rPr>
          <w:b/>
          <w:lang w:val="bs-Latn-BA"/>
        </w:rPr>
      </w:pPr>
    </w:p>
    <w:p w:rsidR="00A976E4" w:rsidRPr="001C5A7A" w:rsidRDefault="00A976E4" w:rsidP="003418B9">
      <w:pPr>
        <w:rPr>
          <w:b/>
          <w:lang w:val="bs-Latn-BA"/>
        </w:rPr>
      </w:pPr>
      <w:r>
        <w:rPr>
          <w:b/>
          <w:lang w:val="bs-Latn-BA"/>
        </w:rPr>
        <w:t>PRILOG: TABELARNI PREGLED REZULTATA RADA</w:t>
      </w:r>
      <w:r w:rsidR="003418B9">
        <w:rPr>
          <w:b/>
          <w:lang w:val="bs-Latn-BA"/>
        </w:rPr>
        <w:t xml:space="preserve"> MINISTARSTVA TRGOVINE, TURIZMA I SAOBRAĆAJA, </w:t>
      </w:r>
      <w:r>
        <w:rPr>
          <w:b/>
          <w:lang w:val="bs-Latn-BA"/>
        </w:rPr>
        <w:t xml:space="preserve"> KANTONALNE UPRAVE ZA INSPEKCIJS</w:t>
      </w:r>
      <w:r w:rsidR="003418B9">
        <w:rPr>
          <w:b/>
          <w:lang w:val="bs-Latn-BA"/>
        </w:rPr>
        <w:t>KE POSLOVE I MINISTARSTVA UNUTRAŠ</w:t>
      </w:r>
      <w:r>
        <w:rPr>
          <w:b/>
          <w:lang w:val="bs-Latn-BA"/>
        </w:rPr>
        <w:t>NJIH POSLOVA TK</w:t>
      </w:r>
    </w:p>
    <w:p w:rsidR="00893A93" w:rsidRPr="001C5A7A" w:rsidRDefault="00893A93" w:rsidP="003418B9">
      <w:pPr>
        <w:rPr>
          <w:b/>
          <w:iCs/>
          <w:lang w:val="bs-Latn-BA"/>
        </w:rPr>
      </w:pPr>
    </w:p>
    <w:p w:rsidR="00893A93" w:rsidRPr="001C5A7A" w:rsidRDefault="00893A93" w:rsidP="003418B9">
      <w:pPr>
        <w:rPr>
          <w:b/>
          <w:iCs/>
          <w:lang w:val="bs-Latn-BA"/>
        </w:rPr>
      </w:pPr>
    </w:p>
    <w:p w:rsidR="00893A93" w:rsidRPr="001C5A7A" w:rsidRDefault="00893A93" w:rsidP="003418B9">
      <w:pPr>
        <w:rPr>
          <w:b/>
          <w:iCs/>
          <w:lang w:val="bs-Latn-BA"/>
        </w:rPr>
      </w:pPr>
    </w:p>
    <w:p w:rsidR="00893A93" w:rsidRPr="001C5A7A" w:rsidRDefault="00893A93" w:rsidP="003418B9">
      <w:pPr>
        <w:pStyle w:val="BodyTextIndent2"/>
        <w:ind w:firstLine="0"/>
        <w:rPr>
          <w:b/>
          <w:i w:val="0"/>
          <w:color w:val="FF0000"/>
          <w:szCs w:val="24"/>
          <w:lang w:val="bs-Latn-BA"/>
        </w:rPr>
      </w:pPr>
    </w:p>
    <w:p w:rsidR="00893A93" w:rsidRDefault="00893A93" w:rsidP="003418B9">
      <w:pPr>
        <w:jc w:val="both"/>
        <w:rPr>
          <w:b/>
          <w:lang w:val="bs-Latn-BA"/>
        </w:rPr>
      </w:pPr>
    </w:p>
    <w:p w:rsidR="00893A93" w:rsidRDefault="00893A93" w:rsidP="003418B9">
      <w:pPr>
        <w:jc w:val="both"/>
        <w:rPr>
          <w:b/>
          <w:lang w:val="bs-Latn-BA"/>
        </w:rPr>
      </w:pPr>
    </w:p>
    <w:p w:rsidR="00893A93" w:rsidRPr="001C5A7A" w:rsidRDefault="00893A93" w:rsidP="003418B9">
      <w:pPr>
        <w:jc w:val="both"/>
        <w:rPr>
          <w:b/>
          <w:lang w:val="bs-Latn-BA"/>
        </w:rPr>
      </w:pPr>
    </w:p>
    <w:p w:rsidR="001C5A7A" w:rsidRPr="001C5A7A" w:rsidRDefault="001C5A7A" w:rsidP="003418B9">
      <w:pPr>
        <w:pStyle w:val="NoSpacing"/>
        <w:jc w:val="both"/>
        <w:rPr>
          <w:lang w:val="bs-Latn-BA"/>
        </w:rPr>
      </w:pPr>
    </w:p>
    <w:p w:rsidR="001C5A7A" w:rsidRPr="001C5A7A" w:rsidRDefault="001C5A7A" w:rsidP="003418B9">
      <w:pPr>
        <w:pStyle w:val="NoSpacing"/>
        <w:jc w:val="both"/>
        <w:rPr>
          <w:lang w:val="bs-Latn-BA"/>
        </w:rPr>
      </w:pPr>
    </w:p>
    <w:p w:rsidR="001C5A7A" w:rsidRPr="001C5A7A" w:rsidRDefault="001C5A7A" w:rsidP="001C5A7A">
      <w:pPr>
        <w:pStyle w:val="NoSpacing"/>
        <w:rPr>
          <w:lang w:val="bs-Latn-BA"/>
        </w:rPr>
      </w:pPr>
    </w:p>
    <w:p w:rsidR="001C5A7A" w:rsidRPr="001C5A7A" w:rsidRDefault="001C5A7A" w:rsidP="001C5A7A">
      <w:pPr>
        <w:pStyle w:val="NoSpacing"/>
        <w:rPr>
          <w:b/>
          <w:sz w:val="28"/>
          <w:szCs w:val="28"/>
          <w:lang w:val="hr-HR"/>
        </w:rPr>
      </w:pPr>
    </w:p>
    <w:p w:rsidR="001C5A7A" w:rsidRDefault="001C5A7A" w:rsidP="000A66B7">
      <w:pPr>
        <w:pStyle w:val="NoSpacing"/>
        <w:rPr>
          <w:b/>
          <w:sz w:val="28"/>
          <w:szCs w:val="28"/>
          <w:lang w:val="hr-HR"/>
        </w:rPr>
      </w:pPr>
    </w:p>
    <w:p w:rsidR="001C5A7A" w:rsidRDefault="001C5A7A" w:rsidP="000A66B7">
      <w:pPr>
        <w:pStyle w:val="NoSpacing"/>
        <w:rPr>
          <w:b/>
          <w:sz w:val="28"/>
          <w:szCs w:val="28"/>
          <w:lang w:val="hr-HR"/>
        </w:rPr>
      </w:pPr>
    </w:p>
    <w:p w:rsidR="001C5A7A" w:rsidRDefault="001C5A7A" w:rsidP="000A66B7">
      <w:pPr>
        <w:pStyle w:val="NoSpacing"/>
        <w:rPr>
          <w:b/>
          <w:sz w:val="28"/>
          <w:szCs w:val="28"/>
          <w:lang w:val="hr-HR"/>
        </w:rPr>
      </w:pPr>
    </w:p>
    <w:p w:rsidR="001C5A7A" w:rsidRDefault="001C5A7A" w:rsidP="000A66B7">
      <w:pPr>
        <w:pStyle w:val="NoSpacing"/>
        <w:rPr>
          <w:b/>
          <w:sz w:val="28"/>
          <w:szCs w:val="28"/>
          <w:lang w:val="hr-HR"/>
        </w:rPr>
      </w:pPr>
    </w:p>
    <w:p w:rsidR="001C5A7A" w:rsidRDefault="001C5A7A" w:rsidP="000A66B7">
      <w:pPr>
        <w:pStyle w:val="NoSpacing"/>
        <w:rPr>
          <w:b/>
          <w:sz w:val="28"/>
          <w:szCs w:val="28"/>
          <w:lang w:val="hr-HR"/>
        </w:rPr>
      </w:pPr>
    </w:p>
    <w:p w:rsidR="001C5A7A" w:rsidRDefault="001C5A7A" w:rsidP="000A66B7">
      <w:pPr>
        <w:pStyle w:val="NoSpacing"/>
        <w:rPr>
          <w:b/>
          <w:sz w:val="28"/>
          <w:szCs w:val="28"/>
          <w:lang w:val="hr-HR"/>
        </w:rPr>
      </w:pPr>
    </w:p>
    <w:p w:rsidR="001C5A7A" w:rsidRDefault="001C5A7A" w:rsidP="000A66B7">
      <w:pPr>
        <w:pStyle w:val="NoSpacing"/>
        <w:rPr>
          <w:b/>
          <w:sz w:val="28"/>
          <w:szCs w:val="28"/>
          <w:lang w:val="hr-HR"/>
        </w:rPr>
      </w:pPr>
    </w:p>
    <w:p w:rsidR="00893A93" w:rsidRPr="00A976E4" w:rsidRDefault="00893A93" w:rsidP="000A66B7">
      <w:pPr>
        <w:pStyle w:val="NoSpacing"/>
        <w:rPr>
          <w:sz w:val="28"/>
          <w:szCs w:val="28"/>
          <w:lang w:val="hr-HR"/>
        </w:rPr>
      </w:pPr>
    </w:p>
    <w:p w:rsidR="00B450F3" w:rsidRPr="001C5A7A" w:rsidRDefault="00B450F3" w:rsidP="000A66B7">
      <w:pPr>
        <w:pStyle w:val="NoSpacing"/>
        <w:rPr>
          <w:b/>
          <w:bCs/>
          <w:lang w:val="bs-Latn-BA"/>
        </w:rPr>
      </w:pPr>
      <w:r w:rsidRPr="001C5A7A">
        <w:rPr>
          <w:b/>
          <w:lang w:val="hr-HR"/>
        </w:rPr>
        <w:t xml:space="preserve">I  </w:t>
      </w:r>
      <w:r w:rsidRPr="001C5A7A">
        <w:rPr>
          <w:b/>
        </w:rPr>
        <w:t>UVOD</w:t>
      </w:r>
      <w:bookmarkEnd w:id="0"/>
      <w:bookmarkEnd w:id="1"/>
      <w:bookmarkEnd w:id="2"/>
    </w:p>
    <w:p w:rsidR="00B450F3" w:rsidRPr="001C5A7A" w:rsidRDefault="00B450F3" w:rsidP="000A66B7">
      <w:pPr>
        <w:pStyle w:val="NoSpacing"/>
      </w:pPr>
    </w:p>
    <w:p w:rsidR="00B450F3" w:rsidRPr="001C5A7A" w:rsidRDefault="00B450F3" w:rsidP="00B338ED">
      <w:pPr>
        <w:ind w:firstLine="720"/>
        <w:jc w:val="both"/>
        <w:rPr>
          <w:lang w:val="bs-Latn-BA"/>
        </w:rPr>
      </w:pPr>
      <w:r w:rsidRPr="001C5A7A">
        <w:rPr>
          <w:lang w:val="bs-Latn-BA"/>
        </w:rPr>
        <w:t>Ministarstvo trgovine, turizma i saobraćaja Tuzlanskog kantona je, u skladu sa Zaključkom Vlade Tuzlanskog kantona broj: 02/1-05-022911/15 od 18.08.2015. godine kao i Zaključkom Vlade Tuzlanskog kantona broj:</w:t>
      </w:r>
      <w:r w:rsidR="008C1B09" w:rsidRPr="001C5A7A">
        <w:rPr>
          <w:lang w:val="bs-Latn-BA"/>
        </w:rPr>
        <w:t xml:space="preserve"> </w:t>
      </w:r>
      <w:r w:rsidRPr="001C5A7A">
        <w:rPr>
          <w:lang w:val="bs-Latn-BA"/>
        </w:rPr>
        <w:t>02/1-27-691-1/12 od 09.05.2012. godine kojim je usvojen Operativni plan mjera za suzbijanje nelegalnog rada u oblasti prijevoza na području Tuzlanskog kantona, analiziralo aktivnosti glavnih subjekata koji su zaduženi za eliminisanje nelegalnog rada u oblasti prijevoza na području Tuzlanskog kantona sa posebnim akcentom na nelegalan rad u oblasti taksi prijevoza.</w:t>
      </w:r>
    </w:p>
    <w:p w:rsidR="00B450F3" w:rsidRPr="001C5A7A" w:rsidRDefault="00B450F3" w:rsidP="00AD0115">
      <w:pPr>
        <w:ind w:firstLine="708"/>
        <w:jc w:val="both"/>
        <w:rPr>
          <w:lang w:val="bs-Latn-BA"/>
        </w:rPr>
      </w:pPr>
      <w:r w:rsidRPr="001C5A7A">
        <w:rPr>
          <w:bCs/>
          <w:lang w:val="bs-Latn-BA"/>
        </w:rPr>
        <w:t xml:space="preserve">U skladu sa navedenim, </w:t>
      </w:r>
      <w:r w:rsidRPr="001C5A7A">
        <w:rPr>
          <w:lang w:val="bs-Latn-BA"/>
        </w:rPr>
        <w:t>Ministarstvo trgovine, turizma i saobraćaja je pripremilo Informaciju o sprovedenim mjerama na suzbijanju nelegalnog rada u oblasti prijevoza na području Tu</w:t>
      </w:r>
      <w:r w:rsidR="00064CA1">
        <w:rPr>
          <w:lang w:val="bs-Latn-BA"/>
        </w:rPr>
        <w:t xml:space="preserve">zlanskog kantona za period I - </w:t>
      </w:r>
      <w:r w:rsidRPr="001C5A7A">
        <w:rPr>
          <w:lang w:val="bs-Latn-BA"/>
        </w:rPr>
        <w:t>X</w:t>
      </w:r>
      <w:r w:rsidR="00064CA1">
        <w:rPr>
          <w:lang w:val="bs-Latn-BA"/>
        </w:rPr>
        <w:t>II</w:t>
      </w:r>
      <w:r w:rsidRPr="001C5A7A">
        <w:rPr>
          <w:lang w:val="bs-Latn-BA"/>
        </w:rPr>
        <w:t xml:space="preserve"> 2015. godine.</w:t>
      </w:r>
    </w:p>
    <w:p w:rsidR="00B450F3" w:rsidRPr="001C5A7A" w:rsidRDefault="00B450F3" w:rsidP="00A353AF">
      <w:pPr>
        <w:jc w:val="both"/>
        <w:rPr>
          <w:lang w:val="bs-Latn-BA"/>
        </w:rPr>
      </w:pPr>
      <w:r w:rsidRPr="001C5A7A">
        <w:rPr>
          <w:lang w:val="bs-Latn-BA"/>
        </w:rPr>
        <w:tab/>
        <w:t>Ministarstvo trgovine, turizma i saobraćaja je u proteklih d</w:t>
      </w:r>
      <w:r w:rsidR="00064CA1">
        <w:rPr>
          <w:lang w:val="bs-Latn-BA"/>
        </w:rPr>
        <w:t>vanaes</w:t>
      </w:r>
      <w:r w:rsidRPr="001C5A7A">
        <w:rPr>
          <w:lang w:val="bs-Latn-BA"/>
        </w:rPr>
        <w:t>t mjeseci 2015. godine iniciralo, održalo ili prisustvovalo na više radnih sastanaka sa kontrolnim organima (saobraćajnom inspekcijom i MUP TK), udruženjima taksi prijevoznika na području grada Tuzle i Tuzlan</w:t>
      </w:r>
      <w:r w:rsidR="00F12007">
        <w:rPr>
          <w:lang w:val="bs-Latn-BA"/>
        </w:rPr>
        <w:t>s</w:t>
      </w:r>
      <w:r w:rsidRPr="001C5A7A">
        <w:rPr>
          <w:lang w:val="bs-Latn-BA"/>
        </w:rPr>
        <w:t>kog kantona, predstavnicima grads</w:t>
      </w:r>
      <w:r w:rsidR="008C1B09" w:rsidRPr="001C5A7A">
        <w:rPr>
          <w:lang w:val="bs-Latn-BA"/>
        </w:rPr>
        <w:t xml:space="preserve">kih, odnosno općinskih službi, </w:t>
      </w:r>
      <w:r w:rsidRPr="001C5A7A">
        <w:rPr>
          <w:lang w:val="bs-Latn-BA"/>
        </w:rPr>
        <w:t>predstavnicima Udruženja za promet i komunikacije - Sekcija za unutrašnji promet putnika pri Kantonalnoj privrednoj komori, kao i predstavnicima u linijskom i vanlinijskom autobuskom prijevozu (sastanci održani: 04.03.2015. god., 15.07.2015. god., 17.08.2015. god., 10.11.2015. god., 17.11.2015. god.</w:t>
      </w:r>
      <w:r w:rsidR="00F12007">
        <w:rPr>
          <w:lang w:val="bs-Latn-BA"/>
        </w:rPr>
        <w:t xml:space="preserve"> i </w:t>
      </w:r>
      <w:r w:rsidR="00064CA1">
        <w:rPr>
          <w:lang w:val="bs-Latn-BA"/>
        </w:rPr>
        <w:t>22.12.2015. god.</w:t>
      </w:r>
      <w:r w:rsidRPr="001C5A7A">
        <w:rPr>
          <w:lang w:val="bs-Latn-BA"/>
        </w:rPr>
        <w:t xml:space="preserve">). </w:t>
      </w:r>
    </w:p>
    <w:p w:rsidR="00B450F3" w:rsidRPr="001C5A7A" w:rsidRDefault="00B450F3" w:rsidP="00A353AF">
      <w:pPr>
        <w:ind w:firstLine="708"/>
        <w:jc w:val="both"/>
        <w:rPr>
          <w:lang w:val="bs-Latn-BA"/>
        </w:rPr>
      </w:pPr>
      <w:r w:rsidRPr="001C5A7A">
        <w:rPr>
          <w:lang w:val="bs-Latn-BA"/>
        </w:rPr>
        <w:t>Takođe, održano je niz sastanaka i sa taksi prijevoznicima iz drugih općina TK u vezi nelegalnog prijevoza zbog preduzimanju mjera na sprečavanju nelegalnog rada u oblasti prijevoza putnika.</w:t>
      </w:r>
    </w:p>
    <w:p w:rsidR="00B450F3" w:rsidRDefault="00B450F3" w:rsidP="00B338ED">
      <w:pPr>
        <w:ind w:firstLine="708"/>
        <w:jc w:val="both"/>
        <w:rPr>
          <w:lang w:val="bs-Latn-BA"/>
        </w:rPr>
      </w:pPr>
      <w:r w:rsidRPr="001C5A7A">
        <w:rPr>
          <w:lang w:val="bs-Latn-BA"/>
        </w:rPr>
        <w:t xml:space="preserve">Na sastancima su analizirani rezultati svih subjekata zaduženih za implementaciju Zaključaka Vlade Tuzlanskog kantona, kao i Plana mjera kako dalje i efikasnije djelovati na sprečavanju nelegalnog prijevoza putnika na području Tuzlanskog kantona. </w:t>
      </w:r>
    </w:p>
    <w:p w:rsidR="007A437B" w:rsidRPr="0077523F" w:rsidRDefault="00F12007" w:rsidP="007A437B">
      <w:pPr>
        <w:ind w:firstLine="708"/>
        <w:jc w:val="both"/>
        <w:rPr>
          <w:iCs/>
          <w:lang w:val="bs-Latn-BA"/>
        </w:rPr>
      </w:pPr>
      <w:r w:rsidRPr="00F12007">
        <w:rPr>
          <w:lang w:val="bs-Latn-BA"/>
        </w:rPr>
        <w:t>Dana</w:t>
      </w:r>
      <w:r>
        <w:rPr>
          <w:b/>
          <w:lang w:val="bs-Latn-BA"/>
        </w:rPr>
        <w:t xml:space="preserve"> </w:t>
      </w:r>
      <w:r w:rsidR="007A437B" w:rsidRPr="004C463F">
        <w:rPr>
          <w:b/>
          <w:lang w:val="bs-Latn-BA"/>
        </w:rPr>
        <w:t>22.12.2015</w:t>
      </w:r>
      <w:r w:rsidR="007A437B">
        <w:rPr>
          <w:lang w:val="bs-Latn-BA"/>
        </w:rPr>
        <w:t>. godine u Ministarstvu trgovine, turizma i saobraćaja TK održan je sastanak sa ciljem rješavanja nagomilanih problema u funkcionisanju prijevoza putnika i suzbijanju nelegalnog rada u oblasti prijevoza na području TK sa svim relevantnim subjektima koji mogu doprinijeti da se stanje u ovoj oblasti značajnije popravi.</w:t>
      </w:r>
      <w:r w:rsidR="007A437B" w:rsidRPr="007A437B">
        <w:rPr>
          <w:lang w:val="hr-HR"/>
        </w:rPr>
        <w:t xml:space="preserve"> </w:t>
      </w:r>
      <w:r w:rsidR="007A437B" w:rsidRPr="0077523F">
        <w:rPr>
          <w:lang w:val="hr-HR"/>
        </w:rPr>
        <w:t xml:space="preserve">Osim predstavnika Ministarstva trgovine, turizma i saobraćaja TK koji su bili organizatori navedenog sastanka, sastanku su prisustvovali i predstavnici Ministarstva unutrašnjih poslova TK, Kantonalne uprave za inspekcijske poslove TK, </w:t>
      </w:r>
      <w:r w:rsidR="007A437B" w:rsidRPr="008B1F01">
        <w:rPr>
          <w:lang w:val="bs-Latn-BA"/>
        </w:rPr>
        <w:t>Udruženja taksi prijevoznika</w:t>
      </w:r>
      <w:r w:rsidR="007A437B">
        <w:rPr>
          <w:lang w:val="bs-Latn-BA"/>
        </w:rPr>
        <w:t xml:space="preserve"> i predstavnici taksista</w:t>
      </w:r>
      <w:r w:rsidR="007A437B" w:rsidRPr="008B1F01">
        <w:rPr>
          <w:lang w:val="bs-Latn-BA"/>
        </w:rPr>
        <w:t>, Udruženje za promet i komunikacije - Sekcija za unutrašnji promet putnika pri</w:t>
      </w:r>
      <w:r w:rsidR="007A437B">
        <w:rPr>
          <w:lang w:val="bs-Latn-BA"/>
        </w:rPr>
        <w:t xml:space="preserve"> Kantonalnoj privrednoj komori</w:t>
      </w:r>
      <w:r w:rsidR="007A437B" w:rsidRPr="008B1F01">
        <w:rPr>
          <w:iCs/>
          <w:lang w:val="bs-Latn-BA"/>
        </w:rPr>
        <w:t xml:space="preserve"> </w:t>
      </w:r>
      <w:r w:rsidR="007A437B" w:rsidRPr="008B1F01">
        <w:rPr>
          <w:iCs/>
          <w:lang w:val="pl-PL"/>
        </w:rPr>
        <w:t>i</w:t>
      </w:r>
      <w:r w:rsidR="007A437B" w:rsidRPr="008B1F01">
        <w:rPr>
          <w:iCs/>
          <w:lang w:val="bs-Latn-BA"/>
        </w:rPr>
        <w:t xml:space="preserve"> </w:t>
      </w:r>
      <w:r w:rsidR="007A437B" w:rsidRPr="008B1F01">
        <w:rPr>
          <w:iCs/>
          <w:lang w:val="pl-PL"/>
        </w:rPr>
        <w:t>dr</w:t>
      </w:r>
      <w:r w:rsidR="007A437B" w:rsidRPr="008B1F01">
        <w:rPr>
          <w:iCs/>
          <w:lang w:val="bs-Latn-BA"/>
        </w:rPr>
        <w:t>.</w:t>
      </w:r>
      <w:r>
        <w:rPr>
          <w:iCs/>
          <w:lang w:val="bs-Latn-BA"/>
        </w:rPr>
        <w:t xml:space="preserve"> .</w:t>
      </w:r>
      <w:r w:rsidR="007A437B" w:rsidRPr="007A437B">
        <w:rPr>
          <w:iCs/>
          <w:lang w:val="bs-Latn-BA"/>
        </w:rPr>
        <w:t xml:space="preserve"> </w:t>
      </w:r>
      <w:r w:rsidR="007A437B" w:rsidRPr="0077523F">
        <w:rPr>
          <w:iCs/>
          <w:lang w:val="bs-Latn-BA"/>
        </w:rPr>
        <w:t xml:space="preserve">Učesnici sastanka su se usaglasili da </w:t>
      </w:r>
      <w:r w:rsidR="007A437B">
        <w:rPr>
          <w:iCs/>
          <w:lang w:val="bs-Latn-BA"/>
        </w:rPr>
        <w:t xml:space="preserve">postoje neophodne zakonske pretpostavke (Zakon o cestovnom prijevozu Federacije BiH, Zakon o cestovnom prijevozu na području Tuzlanskog kantona, prateći Pravilnici i dr.) </w:t>
      </w:r>
      <w:r w:rsidR="007A437B" w:rsidRPr="0077523F">
        <w:rPr>
          <w:lang w:val="hr-HR"/>
        </w:rPr>
        <w:t>za značajniji iskorak u cilju suzbijanja nelegalnog rada u ovoj oblasti, te da svako od navedenih učesnika</w:t>
      </w:r>
      <w:r w:rsidR="007A437B">
        <w:rPr>
          <w:lang w:val="hr-HR"/>
        </w:rPr>
        <w:t xml:space="preserve"> sastanka </w:t>
      </w:r>
      <w:r w:rsidR="007A437B" w:rsidRPr="0077523F">
        <w:rPr>
          <w:lang w:val="hr-HR"/>
        </w:rPr>
        <w:t xml:space="preserve">treba da u okviru svojih ovlaštenja i mogućnosti doprinese </w:t>
      </w:r>
      <w:r w:rsidR="007A437B" w:rsidRPr="0077523F">
        <w:rPr>
          <w:iCs/>
          <w:lang w:val="bs-Latn-BA"/>
        </w:rPr>
        <w:t>suzbijanju nelegalnog rada u oblasti prijevoza na području Tuzlanskog kantona.</w:t>
      </w:r>
    </w:p>
    <w:p w:rsidR="007A437B" w:rsidRDefault="007A437B" w:rsidP="007A437B">
      <w:pPr>
        <w:ind w:firstLine="720"/>
        <w:jc w:val="both"/>
        <w:rPr>
          <w:lang w:val="bs-Latn-BA"/>
        </w:rPr>
      </w:pPr>
      <w:r>
        <w:rPr>
          <w:lang w:val="bs-Latn-BA"/>
        </w:rPr>
        <w:t xml:space="preserve">Na sastanku su usvojeni </w:t>
      </w:r>
      <w:r w:rsidR="00F12007">
        <w:rPr>
          <w:lang w:val="bs-Latn-BA"/>
        </w:rPr>
        <w:t xml:space="preserve">Zaključci koji su od strane Ministarstva dostavljeni svim učesnicima </w:t>
      </w:r>
      <w:r w:rsidR="006517AB">
        <w:rPr>
          <w:lang w:val="bs-Latn-BA"/>
        </w:rPr>
        <w:t xml:space="preserve">sastanaka, a koji glase: </w:t>
      </w:r>
    </w:p>
    <w:p w:rsidR="007A437B" w:rsidRPr="00406AAD" w:rsidRDefault="007A437B" w:rsidP="007A437B">
      <w:pPr>
        <w:pStyle w:val="ListParagraph"/>
        <w:numPr>
          <w:ilvl w:val="0"/>
          <w:numId w:val="11"/>
        </w:numPr>
        <w:jc w:val="both"/>
        <w:rPr>
          <w:lang w:val="bs-Latn-BA"/>
        </w:rPr>
      </w:pPr>
      <w:r w:rsidRPr="001C5A7A">
        <w:rPr>
          <w:lang w:val="bs-Latn-BA"/>
        </w:rPr>
        <w:t xml:space="preserve">Zadužuje se </w:t>
      </w:r>
      <w:r w:rsidRPr="001C5A7A">
        <w:rPr>
          <w:color w:val="000000"/>
          <w:lang w:val="bs-Latn-BA" w:eastAsia="bs-Latn-BA"/>
        </w:rPr>
        <w:t>Ministarstvo trgovine</w:t>
      </w:r>
      <w:r>
        <w:rPr>
          <w:color w:val="000000"/>
          <w:lang w:val="bs-Latn-BA" w:eastAsia="bs-Latn-BA"/>
        </w:rPr>
        <w:t>,</w:t>
      </w:r>
      <w:r w:rsidRPr="001C5A7A">
        <w:rPr>
          <w:color w:val="000000"/>
          <w:lang w:val="bs-Latn-BA" w:eastAsia="bs-Latn-BA"/>
        </w:rPr>
        <w:t xml:space="preserve"> turizma i saobraćaja da nastavi sa aktivnostima iz navedenih Zaključaka Vlade </w:t>
      </w:r>
      <w:r w:rsidRPr="001C5A7A">
        <w:rPr>
          <w:lang w:val="bs-Latn-BA"/>
        </w:rPr>
        <w:t>Tuzlanskog kantona</w:t>
      </w:r>
      <w:r w:rsidRPr="001C5A7A">
        <w:rPr>
          <w:color w:val="000000"/>
          <w:lang w:val="bs-Latn-BA" w:eastAsia="bs-Latn-BA"/>
        </w:rPr>
        <w:t xml:space="preserve"> sa posebnim akcentom na realizaciju </w:t>
      </w:r>
      <w:r w:rsidRPr="001C5A7A">
        <w:rPr>
          <w:lang w:val="bs-Latn-BA"/>
        </w:rPr>
        <w:t xml:space="preserve">Operativnog plana mjera za suzbijanje nelegalnog rada u oblasti prijevoza na području Tuzlanskog kantona. Ministarstvo će da koordinira sa svim nosiocima aktivnosti vezanim za suzbijanje nelegalnog rada, te će blagovremeno putem </w:t>
      </w:r>
      <w:r>
        <w:rPr>
          <w:lang w:val="bs-Latn-BA"/>
        </w:rPr>
        <w:t>i</w:t>
      </w:r>
      <w:r w:rsidRPr="001C5A7A">
        <w:rPr>
          <w:lang w:val="bs-Latn-BA"/>
        </w:rPr>
        <w:t xml:space="preserve">nformacija izvještavati </w:t>
      </w:r>
      <w:r w:rsidRPr="001C5A7A">
        <w:rPr>
          <w:color w:val="000000"/>
          <w:lang w:val="bs-Latn-BA" w:eastAsia="bs-Latn-BA"/>
        </w:rPr>
        <w:t xml:space="preserve">Vladu </w:t>
      </w:r>
      <w:r w:rsidRPr="001C5A7A">
        <w:rPr>
          <w:lang w:val="bs-Latn-BA"/>
        </w:rPr>
        <w:t>Tuzlanskog kantona</w:t>
      </w:r>
      <w:r w:rsidRPr="001C5A7A">
        <w:rPr>
          <w:color w:val="000000"/>
          <w:lang w:val="bs-Latn-BA" w:eastAsia="bs-Latn-BA"/>
        </w:rPr>
        <w:t xml:space="preserve"> o rezultatima navedenih aktivnosti, a najmanje jednom u toku godine. </w:t>
      </w:r>
    </w:p>
    <w:p w:rsidR="007A437B" w:rsidRPr="001C5A7A" w:rsidRDefault="007A437B" w:rsidP="007A437B">
      <w:pPr>
        <w:numPr>
          <w:ilvl w:val="0"/>
          <w:numId w:val="11"/>
        </w:numPr>
        <w:jc w:val="both"/>
        <w:rPr>
          <w:lang w:val="bs-Latn-BA"/>
        </w:rPr>
      </w:pPr>
      <w:r>
        <w:rPr>
          <w:lang w:val="bs-Latn-BA"/>
        </w:rPr>
        <w:t>U</w:t>
      </w:r>
      <w:r w:rsidRPr="001C5A7A">
        <w:rPr>
          <w:lang w:val="bs-Latn-BA"/>
        </w:rPr>
        <w:t xml:space="preserve"> skladu sa Zaključkom Vlade Tuzlanskog kantona, a u saradnji sa predstavnicima taksi prije</w:t>
      </w:r>
      <w:r>
        <w:rPr>
          <w:lang w:val="bs-Latn-BA"/>
        </w:rPr>
        <w:t xml:space="preserve">voznika, </w:t>
      </w:r>
      <w:r w:rsidRPr="001C5A7A">
        <w:rPr>
          <w:lang w:val="bs-Latn-BA"/>
        </w:rPr>
        <w:t xml:space="preserve">Ministarstvo </w:t>
      </w:r>
      <w:r>
        <w:rPr>
          <w:lang w:val="bs-Latn-BA"/>
        </w:rPr>
        <w:t>će pripremiti</w:t>
      </w:r>
      <w:r w:rsidRPr="001C5A7A">
        <w:rPr>
          <w:lang w:val="bs-Latn-BA"/>
        </w:rPr>
        <w:t xml:space="preserve"> izmjene Zakona o cestovnom prijevozu na području TK u pogledu obavljanja taksi prijevoza van matične općine. Prijedlog taksi prijevoznika iz Tuzle je da se skidaju sv</w:t>
      </w:r>
      <w:r>
        <w:rPr>
          <w:lang w:val="bs-Latn-BA"/>
        </w:rPr>
        <w:t>i</w:t>
      </w:r>
      <w:r w:rsidRPr="001C5A7A">
        <w:rPr>
          <w:lang w:val="bs-Latn-BA"/>
        </w:rPr>
        <w:t>jetleće krovne taksi oznake pri prelasku sa područja općine u kojoj taksi prijevoznik ima registrovanu djelatnost na područje druge općine, te će, nakon finalizacije dogovora sa taksi prijevoznicima, uputiti usaglašeni prijedlog teksta prema Vladi Tuzlanskog kantona na dalje postupanje.</w:t>
      </w:r>
    </w:p>
    <w:p w:rsidR="007A437B" w:rsidRPr="00CA5D2D" w:rsidRDefault="007A437B" w:rsidP="007A437B">
      <w:pPr>
        <w:pStyle w:val="ListParagraph"/>
        <w:numPr>
          <w:ilvl w:val="0"/>
          <w:numId w:val="11"/>
        </w:numPr>
        <w:jc w:val="both"/>
        <w:rPr>
          <w:lang w:val="bs-Latn-BA"/>
        </w:rPr>
      </w:pPr>
      <w:r w:rsidRPr="001C5A7A">
        <w:rPr>
          <w:iCs/>
          <w:lang w:val="bs-Latn-BA"/>
        </w:rPr>
        <w:lastRenderedPageBreak/>
        <w:t xml:space="preserve">Zadužuje se Ministarstvo unutrašnjih poslova TK da nastavi sa intenzivnijom realizacijom Zaključaka Vlade TK, </w:t>
      </w:r>
      <w:r w:rsidRPr="001C5A7A">
        <w:rPr>
          <w:lang w:val="bs-Latn-BA"/>
        </w:rPr>
        <w:t>odnosno Operativnog plana mjera za suzbijanje nelegalnog rada u oblasti prijevoza na području Tuzlanskog kantona</w:t>
      </w:r>
      <w:r w:rsidRPr="001C5A7A">
        <w:rPr>
          <w:iCs/>
          <w:lang w:val="bs-Latn-BA"/>
        </w:rPr>
        <w:t>,</w:t>
      </w:r>
      <w:r>
        <w:rPr>
          <w:lang w:val="bs-Latn-BA"/>
        </w:rPr>
        <w:t xml:space="preserve"> te da </w:t>
      </w:r>
      <w:r w:rsidRPr="001C5A7A">
        <w:rPr>
          <w:lang w:val="bs-Latn-BA"/>
        </w:rPr>
        <w:t>težište aktivnosti Operativnog plana bude na kontroli rada bez odobrenja tzv. „Rad na crno“</w:t>
      </w:r>
      <w:r>
        <w:rPr>
          <w:lang w:val="bs-Latn-BA"/>
        </w:rPr>
        <w:t>, rad taksi prijevoznika sa područja drugig općina na području grada Tuzle</w:t>
      </w:r>
      <w:r w:rsidRPr="001C5A7A">
        <w:rPr>
          <w:lang w:val="bs-Latn-BA"/>
        </w:rPr>
        <w:t xml:space="preserve"> i to ravnomjerno i kontinuirano po svim općinama Tuzlanskog kantona, te da se pojača kontrola nad provođenjem </w:t>
      </w:r>
      <w:r w:rsidRPr="001C5A7A">
        <w:rPr>
          <w:bCs/>
          <w:lang w:val="bs-Latn-BA"/>
        </w:rPr>
        <w:t>Zakona o cestovnom prijevozu na području Tuzlanskog kantona u odnosu na dosadašnji broj i obim kontrola.</w:t>
      </w:r>
    </w:p>
    <w:p w:rsidR="007A437B" w:rsidRDefault="007A437B" w:rsidP="007A437B">
      <w:pPr>
        <w:pStyle w:val="ListParagraph"/>
        <w:numPr>
          <w:ilvl w:val="0"/>
          <w:numId w:val="11"/>
        </w:numPr>
        <w:jc w:val="both"/>
        <w:rPr>
          <w:lang w:val="bs-Latn-BA"/>
        </w:rPr>
      </w:pPr>
      <w:r w:rsidRPr="001C5A7A">
        <w:rPr>
          <w:iCs/>
          <w:lang w:val="bs-Latn-BA"/>
        </w:rPr>
        <w:t>Zadužuje se</w:t>
      </w:r>
      <w:r w:rsidRPr="001C5A7A">
        <w:rPr>
          <w:lang w:val="bs-Latn-BA"/>
        </w:rPr>
        <w:t xml:space="preserve"> Kantonalna uprava za inspekcijske poslove, odnosno inspektori cestovnog saobraćaja, da</w:t>
      </w:r>
      <w:r>
        <w:rPr>
          <w:lang w:val="bs-Latn-BA"/>
        </w:rPr>
        <w:t>,</w:t>
      </w:r>
      <w:r w:rsidRPr="001C5A7A">
        <w:rPr>
          <w:lang w:val="bs-Latn-BA"/>
        </w:rPr>
        <w:t xml:space="preserve"> u skladu sa svojim zakonskim ovlaštenjima i preuzetim obavezama iz Operativnog plana mjera</w:t>
      </w:r>
      <w:r>
        <w:rPr>
          <w:lang w:val="bs-Latn-BA"/>
        </w:rPr>
        <w:t>,</w:t>
      </w:r>
      <w:r w:rsidRPr="001C5A7A">
        <w:rPr>
          <w:lang w:val="bs-Latn-BA"/>
        </w:rPr>
        <w:t xml:space="preserve"> pojačaju svoje aktivnosti na suzbijanju nelegalnog prijevoza, povećaju broj kontrola i izrečenih novčanih kazni prekršiocima putem prekršajnih naloga, te da težište inspekcijskog nadzora kod subjekata nadzora, budu povratnici u prekršaju radi što većeg broja isključenja nelegalnih taksi prevoznika iz prometa i privremenog oduzimanja predmeta kojima je počinjen prekršaj (motorno vozilo, tablice, taxi oznake i dr.). </w:t>
      </w:r>
    </w:p>
    <w:p w:rsidR="007A437B" w:rsidRDefault="007A437B" w:rsidP="007A437B">
      <w:pPr>
        <w:pStyle w:val="ListParagraph"/>
        <w:numPr>
          <w:ilvl w:val="0"/>
          <w:numId w:val="11"/>
        </w:numPr>
        <w:jc w:val="both"/>
        <w:rPr>
          <w:lang w:val="bs-Latn-BA"/>
        </w:rPr>
      </w:pPr>
      <w:r>
        <w:rPr>
          <w:lang w:val="bs-Latn-BA"/>
        </w:rPr>
        <w:t>S</w:t>
      </w:r>
      <w:r w:rsidRPr="001C5A7A">
        <w:rPr>
          <w:lang w:val="bs-Latn-BA"/>
        </w:rPr>
        <w:t xml:space="preserve">aobraćajna inspekcija </w:t>
      </w:r>
      <w:r>
        <w:rPr>
          <w:lang w:val="bs-Latn-BA"/>
        </w:rPr>
        <w:t xml:space="preserve">takođe treba </w:t>
      </w:r>
      <w:r w:rsidRPr="001C5A7A">
        <w:rPr>
          <w:lang w:val="bs-Latn-BA"/>
        </w:rPr>
        <w:t xml:space="preserve">da </w:t>
      </w:r>
      <w:r>
        <w:rPr>
          <w:lang w:val="bs-Latn-BA"/>
        </w:rPr>
        <w:t xml:space="preserve">stavi akcenat i na </w:t>
      </w:r>
      <w:r w:rsidRPr="001C5A7A">
        <w:t xml:space="preserve">zabranu rada </w:t>
      </w:r>
      <w:r>
        <w:t xml:space="preserve">taksi prijevoznicima koji su registrovani na </w:t>
      </w:r>
      <w:r w:rsidRPr="001C5A7A">
        <w:t>području drugih općina</w:t>
      </w:r>
      <w:r>
        <w:t xml:space="preserve"> (Lukavac, Kalesija, Živinice i dr.) da rade na području grada Tuzle</w:t>
      </w:r>
      <w:r w:rsidRPr="001C5A7A">
        <w:t>, te da se intenzivno vrši provjera primjene odredbe o obaveznom korištenju</w:t>
      </w:r>
      <w:r w:rsidRPr="001C5A7A">
        <w:rPr>
          <w:lang w:val="bs-Latn-BA"/>
        </w:rPr>
        <w:t xml:space="preserve"> taksimetara i izdavanja karti putnicima ukoliko ne koriste taksimetar, kao što je to regulisano federalnim i kantonalnim Zakonom.</w:t>
      </w:r>
    </w:p>
    <w:p w:rsidR="007A437B" w:rsidRPr="001C5A7A" w:rsidRDefault="007A437B" w:rsidP="007A437B">
      <w:pPr>
        <w:pStyle w:val="ListParagraph"/>
        <w:numPr>
          <w:ilvl w:val="0"/>
          <w:numId w:val="11"/>
        </w:numPr>
        <w:jc w:val="both"/>
        <w:rPr>
          <w:iCs/>
          <w:lang w:val="bs-Latn-BA"/>
        </w:rPr>
      </w:pPr>
      <w:r w:rsidRPr="001C5A7A">
        <w:rPr>
          <w:iCs/>
          <w:lang w:val="bs-Latn-BA"/>
        </w:rPr>
        <w:t>Traži se od nadležnih općinskih/gradsk</w:t>
      </w:r>
      <w:r>
        <w:rPr>
          <w:iCs/>
          <w:lang w:val="bs-Latn-BA"/>
        </w:rPr>
        <w:t xml:space="preserve">e službe </w:t>
      </w:r>
      <w:r w:rsidRPr="001C5A7A">
        <w:rPr>
          <w:lang w:val="bs-Latn-BA"/>
        </w:rPr>
        <w:t xml:space="preserve">da u skladu sa Zakonom o cestovnom prijevozu na području TK </w:t>
      </w:r>
      <w:r w:rsidRPr="001C5A7A">
        <w:t>i Zakonom o cestovnom prijevozu Federacije BiH</w:t>
      </w:r>
      <w:r w:rsidRPr="001C5A7A">
        <w:rPr>
          <w:lang w:val="bs-Latn-BA"/>
        </w:rPr>
        <w:t>, prilikom dostavl</w:t>
      </w:r>
      <w:r>
        <w:rPr>
          <w:lang w:val="bs-Latn-BA"/>
        </w:rPr>
        <w:t>j</w:t>
      </w:r>
      <w:r w:rsidRPr="001C5A7A">
        <w:rPr>
          <w:lang w:val="bs-Latn-BA"/>
        </w:rPr>
        <w:t xml:space="preserve">anja </w:t>
      </w:r>
      <w:r>
        <w:rPr>
          <w:lang w:val="bs-Latn-BA"/>
        </w:rPr>
        <w:t xml:space="preserve">na saglasnost </w:t>
      </w:r>
      <w:r w:rsidRPr="001C5A7A">
        <w:rPr>
          <w:lang w:val="bs-Latn-BA"/>
        </w:rPr>
        <w:t>Plana i razmještaja taksi stajališta te broja stajališnih mjesta na taksi stajalištima na podr</w:t>
      </w:r>
      <w:r>
        <w:rPr>
          <w:lang w:val="bs-Latn-BA"/>
        </w:rPr>
        <w:t>učju općine, odnosno grada Tuzla</w:t>
      </w:r>
      <w:r w:rsidRPr="001C5A7A">
        <w:rPr>
          <w:lang w:val="bs-Latn-BA"/>
        </w:rPr>
        <w:t>, vode računa u pogledu primjene kriterija pri određivanju broja taksi vozila na području jedne općine, odnosno grada (jedno taksi vozilo na 500 do 1.000 stanovnika). Nadležne općinske/gradska služb</w:t>
      </w:r>
      <w:r>
        <w:rPr>
          <w:lang w:val="bs-Latn-BA"/>
        </w:rPr>
        <w:t>a</w:t>
      </w:r>
      <w:r w:rsidRPr="001C5A7A">
        <w:rPr>
          <w:lang w:val="bs-Latn-BA"/>
        </w:rPr>
        <w:t>, u skladu sa propisima su dužne izvršiti uređenje taksi stajališta, te ih na propisan način obilježiti odgovarajućom horizontalnom i vertikalnom saobraćajnom signalizacijom.</w:t>
      </w:r>
    </w:p>
    <w:p w:rsidR="007A437B" w:rsidRPr="001C5A7A" w:rsidRDefault="007A437B" w:rsidP="00B338ED">
      <w:pPr>
        <w:ind w:firstLine="708"/>
        <w:jc w:val="both"/>
        <w:rPr>
          <w:lang w:val="bs-Latn-BA"/>
        </w:rPr>
      </w:pPr>
    </w:p>
    <w:p w:rsidR="00064CA1" w:rsidRDefault="00B450F3" w:rsidP="00B338ED">
      <w:pPr>
        <w:ind w:firstLine="708"/>
        <w:jc w:val="both"/>
        <w:rPr>
          <w:lang w:val="bs-Latn-BA"/>
        </w:rPr>
      </w:pPr>
      <w:r w:rsidRPr="001C5A7A">
        <w:rPr>
          <w:iCs/>
          <w:lang w:val="bs-Latn-BA"/>
        </w:rPr>
        <w:t xml:space="preserve">U cilju informisanja Vlade TK </w:t>
      </w:r>
      <w:r w:rsidRPr="001C5A7A">
        <w:t xml:space="preserve">u vezi implementacije </w:t>
      </w:r>
      <w:r w:rsidRPr="001C5A7A">
        <w:rPr>
          <w:iCs/>
          <w:lang w:val="bs-Latn-BA"/>
        </w:rPr>
        <w:t xml:space="preserve">Zaključaka Vlade </w:t>
      </w:r>
      <w:r w:rsidRPr="001C5A7A">
        <w:rPr>
          <w:lang w:val="bs-Latn-BA"/>
        </w:rPr>
        <w:t>Tuzlanskog kantona</w:t>
      </w:r>
      <w:r w:rsidRPr="001C5A7A">
        <w:rPr>
          <w:iCs/>
          <w:lang w:val="bs-Latn-BA"/>
        </w:rPr>
        <w:t xml:space="preserve">, odnosno </w:t>
      </w:r>
      <w:r w:rsidRPr="001C5A7A">
        <w:rPr>
          <w:lang w:val="bs-Latn-BA"/>
        </w:rPr>
        <w:t>Operativnog plana mjera za suzbijanje nelegalnog rada u oblasti prijevoza na području Tuzlanskog kantona, te poduzimanja daljnih aktivnosti, izvršena je analiza urađenog od strane Ministarstva trgovine, turizma i saobraćaja, Kantonalne uprave za inspekcijske poslove Tuzlanskog kantona - saobraćajne inspekcije i MUP Tuzlanskog kantona - Uprava policije Tuzlanskog kantona, za period I</w:t>
      </w:r>
      <w:r w:rsidR="008C1B09" w:rsidRPr="001C5A7A">
        <w:rPr>
          <w:lang w:val="bs-Latn-BA"/>
        </w:rPr>
        <w:t xml:space="preserve"> </w:t>
      </w:r>
      <w:r w:rsidRPr="001C5A7A">
        <w:rPr>
          <w:lang w:val="bs-Latn-BA"/>
        </w:rPr>
        <w:t>-</w:t>
      </w:r>
      <w:r w:rsidR="008C1B09" w:rsidRPr="001C5A7A">
        <w:rPr>
          <w:lang w:val="bs-Latn-BA"/>
        </w:rPr>
        <w:t xml:space="preserve"> </w:t>
      </w:r>
      <w:r w:rsidRPr="001C5A7A">
        <w:rPr>
          <w:lang w:val="bs-Latn-BA"/>
        </w:rPr>
        <w:t>X</w:t>
      </w:r>
      <w:r w:rsidR="00064CA1">
        <w:rPr>
          <w:lang w:val="bs-Latn-BA"/>
        </w:rPr>
        <w:t>II</w:t>
      </w:r>
      <w:r w:rsidRPr="001C5A7A">
        <w:rPr>
          <w:lang w:val="bs-Latn-BA"/>
        </w:rPr>
        <w:t xml:space="preserve"> 2015. godine, kao i uporedna analiza podataka za isti pe</w:t>
      </w:r>
      <w:r w:rsidR="00064CA1">
        <w:rPr>
          <w:lang w:val="bs-Latn-BA"/>
        </w:rPr>
        <w:t>riod 2014. godine.</w:t>
      </w:r>
    </w:p>
    <w:p w:rsidR="007A437B" w:rsidRDefault="007A437B" w:rsidP="007A437B">
      <w:pPr>
        <w:ind w:firstLine="720"/>
        <w:jc w:val="both"/>
        <w:rPr>
          <w:lang w:val="hr-HR"/>
        </w:rPr>
      </w:pPr>
    </w:p>
    <w:p w:rsidR="007A437B" w:rsidRDefault="007A437B" w:rsidP="00B338ED">
      <w:pPr>
        <w:ind w:firstLine="708"/>
        <w:jc w:val="both"/>
        <w:rPr>
          <w:lang w:val="bs-Latn-BA"/>
        </w:rPr>
      </w:pPr>
    </w:p>
    <w:p w:rsidR="007A437B" w:rsidRDefault="007A437B" w:rsidP="007A437B">
      <w:pPr>
        <w:jc w:val="both"/>
        <w:rPr>
          <w:lang w:val="bs-Latn-BA"/>
        </w:rPr>
      </w:pPr>
    </w:p>
    <w:p w:rsidR="00B450F3" w:rsidRPr="001C5A7A" w:rsidRDefault="00B450F3" w:rsidP="00AD0115">
      <w:pPr>
        <w:pStyle w:val="BodyTextIndent2"/>
        <w:ind w:firstLine="0"/>
        <w:rPr>
          <w:b/>
          <w:i w:val="0"/>
          <w:szCs w:val="24"/>
          <w:lang w:val="it-IT"/>
        </w:rPr>
      </w:pPr>
      <w:r w:rsidRPr="001C5A7A">
        <w:rPr>
          <w:b/>
          <w:i w:val="0"/>
          <w:szCs w:val="24"/>
          <w:lang w:val="it-IT"/>
        </w:rPr>
        <w:t xml:space="preserve">II  OCJENA STANJA I POSTIGNUTI REZULTATI  MINISTARSTVA TRGOVINE,  </w:t>
      </w:r>
    </w:p>
    <w:p w:rsidR="00B450F3" w:rsidRPr="001C5A7A" w:rsidRDefault="00B450F3" w:rsidP="00AD0115">
      <w:pPr>
        <w:pStyle w:val="BodyTextIndent2"/>
        <w:ind w:firstLine="0"/>
        <w:rPr>
          <w:b/>
          <w:i w:val="0"/>
          <w:color w:val="FF0000"/>
          <w:szCs w:val="24"/>
          <w:lang w:val="bs-Latn-BA"/>
        </w:rPr>
      </w:pPr>
      <w:r w:rsidRPr="001C5A7A">
        <w:rPr>
          <w:b/>
          <w:i w:val="0"/>
          <w:szCs w:val="24"/>
          <w:lang w:val="it-IT"/>
        </w:rPr>
        <w:t xml:space="preserve">     TURIZMA I SAOBRAĆAJA</w:t>
      </w:r>
    </w:p>
    <w:p w:rsidR="00B450F3" w:rsidRPr="001C5A7A" w:rsidRDefault="00B450F3" w:rsidP="00634A7C">
      <w:pPr>
        <w:pStyle w:val="BodyTextIndent2"/>
        <w:ind w:firstLine="0"/>
        <w:rPr>
          <w:b/>
          <w:i w:val="0"/>
          <w:szCs w:val="24"/>
          <w:lang w:val="bs-Latn-BA"/>
        </w:rPr>
      </w:pPr>
    </w:p>
    <w:p w:rsidR="00B450F3" w:rsidRPr="001C5A7A" w:rsidRDefault="00B450F3" w:rsidP="00AD0115">
      <w:pPr>
        <w:ind w:firstLine="708"/>
        <w:jc w:val="both"/>
        <w:rPr>
          <w:lang w:val="bs-Latn-BA"/>
        </w:rPr>
      </w:pPr>
      <w:r w:rsidRPr="001C5A7A">
        <w:rPr>
          <w:lang w:val="it-IT"/>
        </w:rPr>
        <w:t>Ministarstvo trgovine</w:t>
      </w:r>
      <w:r w:rsidRPr="001C5A7A">
        <w:rPr>
          <w:lang w:val="bs-Latn-BA"/>
        </w:rPr>
        <w:t xml:space="preserve">, </w:t>
      </w:r>
      <w:r w:rsidRPr="001C5A7A">
        <w:rPr>
          <w:lang w:val="it-IT"/>
        </w:rPr>
        <w:t>turizma i saobra</w:t>
      </w:r>
      <w:r w:rsidRPr="001C5A7A">
        <w:rPr>
          <w:lang w:val="bs-Latn-BA"/>
        </w:rPr>
        <w:t>ć</w:t>
      </w:r>
      <w:r w:rsidRPr="001C5A7A">
        <w:rPr>
          <w:lang w:val="it-IT"/>
        </w:rPr>
        <w:t>aja</w:t>
      </w:r>
      <w:r w:rsidRPr="001C5A7A">
        <w:rPr>
          <w:lang w:val="bs-Latn-BA"/>
        </w:rPr>
        <w:t xml:space="preserve">, odnosno </w:t>
      </w:r>
      <w:r w:rsidRPr="001C5A7A">
        <w:rPr>
          <w:lang w:val="it-IT"/>
        </w:rPr>
        <w:t>odjeljenje saobra</w:t>
      </w:r>
      <w:r w:rsidRPr="001C5A7A">
        <w:rPr>
          <w:lang w:val="bs-Latn-BA"/>
        </w:rPr>
        <w:t>ć</w:t>
      </w:r>
      <w:r w:rsidRPr="001C5A7A">
        <w:rPr>
          <w:lang w:val="it-IT"/>
        </w:rPr>
        <w:t>aja u Ministarstvu</w:t>
      </w:r>
      <w:r w:rsidRPr="001C5A7A">
        <w:rPr>
          <w:lang w:val="bs-Latn-BA"/>
        </w:rPr>
        <w:t xml:space="preserve">, </w:t>
      </w:r>
      <w:r w:rsidRPr="001C5A7A">
        <w:rPr>
          <w:lang w:val="it-IT"/>
        </w:rPr>
        <w:t xml:space="preserve">u okviru </w:t>
      </w:r>
      <w:r w:rsidRPr="001C5A7A">
        <w:rPr>
          <w:lang w:val="bs-Latn-BA"/>
        </w:rPr>
        <w:t xml:space="preserve">svojih </w:t>
      </w:r>
      <w:r w:rsidRPr="001C5A7A">
        <w:rPr>
          <w:lang w:val="it-IT"/>
        </w:rPr>
        <w:t>aktivnosti</w:t>
      </w:r>
      <w:r w:rsidRPr="001C5A7A">
        <w:rPr>
          <w:lang w:val="bs-Latn-BA"/>
        </w:rPr>
        <w:t xml:space="preserve">, </w:t>
      </w:r>
      <w:r w:rsidRPr="001C5A7A">
        <w:rPr>
          <w:lang w:val="it-IT"/>
        </w:rPr>
        <w:t>vr</w:t>
      </w:r>
      <w:r w:rsidRPr="001C5A7A">
        <w:rPr>
          <w:lang w:val="bs-Latn-BA"/>
        </w:rPr>
        <w:t>š</w:t>
      </w:r>
      <w:r w:rsidRPr="001C5A7A">
        <w:rPr>
          <w:lang w:val="it-IT"/>
        </w:rPr>
        <w:t xml:space="preserve">ilo </w:t>
      </w:r>
      <w:r w:rsidRPr="001C5A7A">
        <w:rPr>
          <w:lang w:val="bs-Latn-BA"/>
        </w:rPr>
        <w:t xml:space="preserve">je niz </w:t>
      </w:r>
      <w:r w:rsidRPr="001C5A7A">
        <w:rPr>
          <w:lang w:val="it-IT"/>
        </w:rPr>
        <w:t xml:space="preserve">poslova vezanih za </w:t>
      </w:r>
      <w:r w:rsidRPr="001C5A7A">
        <w:rPr>
          <w:lang w:val="bs-Latn-BA"/>
        </w:rPr>
        <w:t xml:space="preserve">linijski i vanlinijski prijevoz putnika sa posebnim akcentom na vanlinijski </w:t>
      </w:r>
      <w:r w:rsidRPr="001C5A7A">
        <w:rPr>
          <w:lang w:val="it-IT"/>
        </w:rPr>
        <w:t>taksi prijevoz putnika</w:t>
      </w:r>
      <w:r w:rsidRPr="001C5A7A">
        <w:rPr>
          <w:lang w:val="bs-Latn-BA"/>
        </w:rPr>
        <w:t xml:space="preserve"> i suzbijanje nelegalnog rada u oblasti prijevoza putnika.</w:t>
      </w:r>
    </w:p>
    <w:p w:rsidR="00B450F3" w:rsidRPr="001C5A7A" w:rsidRDefault="00B450F3" w:rsidP="00AD0115">
      <w:pPr>
        <w:ind w:firstLine="708"/>
        <w:jc w:val="both"/>
        <w:rPr>
          <w:lang w:val="bs-Latn-BA"/>
        </w:rPr>
      </w:pPr>
      <w:r w:rsidRPr="001C5A7A">
        <w:rPr>
          <w:lang w:val="bs-Latn-BA"/>
        </w:rPr>
        <w:t xml:space="preserve">Navesti ćemo samo najznačajnije aktivnosti koje su poduzimane sa ciljem eliminisanja nelegalnog rada u oblasti prijevoza putnika i to: </w:t>
      </w:r>
    </w:p>
    <w:p w:rsidR="00B450F3" w:rsidRPr="001C5A7A" w:rsidRDefault="00B450F3" w:rsidP="00AD0115">
      <w:pPr>
        <w:ind w:firstLine="708"/>
        <w:jc w:val="both"/>
        <w:rPr>
          <w:lang w:val="bs-Latn-BA"/>
        </w:rPr>
      </w:pPr>
    </w:p>
    <w:p w:rsidR="00B450F3" w:rsidRPr="001C5A7A" w:rsidRDefault="00B450F3" w:rsidP="008A01D4">
      <w:pPr>
        <w:pStyle w:val="ListParagraph"/>
        <w:numPr>
          <w:ilvl w:val="0"/>
          <w:numId w:val="10"/>
        </w:numPr>
        <w:jc w:val="both"/>
        <w:rPr>
          <w:lang w:val="bs-Latn-BA"/>
        </w:rPr>
      </w:pPr>
      <w:r w:rsidRPr="001C5A7A">
        <w:rPr>
          <w:lang w:val="bs-Latn-BA"/>
        </w:rPr>
        <w:t xml:space="preserve">Ministarstvo je već krajem 2014. godine obezbjedilo putem javnih nabavki za sve registrovane taksi prijevoznike sa područja Tuzlanskog kantona dopunske taksi oznake za 2015. godinu, te je počelo distribuciju istih legalnim taksi prijevoznicima od 15. januara 2015. godine (za dan vozača i automehaničara), koja je i medijski na adekvatan način propraćena. </w:t>
      </w:r>
    </w:p>
    <w:p w:rsidR="00B450F3" w:rsidRPr="001C5A7A" w:rsidRDefault="00B450F3" w:rsidP="00BC36EF">
      <w:pPr>
        <w:pStyle w:val="ListParagraph"/>
        <w:ind w:left="540"/>
        <w:jc w:val="both"/>
        <w:rPr>
          <w:lang w:val="bs-Latn-BA"/>
        </w:rPr>
      </w:pPr>
      <w:r w:rsidRPr="001C5A7A">
        <w:rPr>
          <w:lang w:val="bs-Latn-BA"/>
        </w:rPr>
        <w:t xml:space="preserve">U proteklom vremenskom periodu izdato je </w:t>
      </w:r>
      <w:r w:rsidRPr="001C5A7A">
        <w:rPr>
          <w:b/>
          <w:lang w:val="bs-Latn-BA"/>
        </w:rPr>
        <w:t xml:space="preserve">578 </w:t>
      </w:r>
      <w:r w:rsidRPr="001C5A7A">
        <w:rPr>
          <w:lang w:val="bs-Latn-BA"/>
        </w:rPr>
        <w:t xml:space="preserve">Rješenja o dodjeli dopunskih taksi oznaka </w:t>
      </w:r>
      <w:r w:rsidRPr="001C5A7A">
        <w:t>sa pripadajućim dopunskim taksi oznakama</w:t>
      </w:r>
      <w:r w:rsidRPr="001C5A7A">
        <w:rPr>
          <w:lang w:val="bs-Latn-BA"/>
        </w:rPr>
        <w:t xml:space="preserve"> registrovanim taksi prijevoznicima na području Tuzlanskog kantona.</w:t>
      </w:r>
    </w:p>
    <w:p w:rsidR="00B450F3" w:rsidRPr="001C5A7A" w:rsidRDefault="00B450F3" w:rsidP="008A01D4">
      <w:pPr>
        <w:pStyle w:val="ListParagraph"/>
        <w:numPr>
          <w:ilvl w:val="0"/>
          <w:numId w:val="10"/>
        </w:numPr>
        <w:jc w:val="both"/>
      </w:pPr>
      <w:r w:rsidRPr="001C5A7A">
        <w:rPr>
          <w:lang w:val="bs-Latn-BA"/>
        </w:rPr>
        <w:lastRenderedPageBreak/>
        <w:t xml:space="preserve">Pored toga, u </w:t>
      </w:r>
      <w:r w:rsidRPr="001C5A7A">
        <w:rPr>
          <w:lang w:val="pl-PL"/>
        </w:rPr>
        <w:t>skladu</w:t>
      </w:r>
      <w:r w:rsidRPr="001C5A7A">
        <w:rPr>
          <w:lang w:val="bs-Latn-BA"/>
        </w:rPr>
        <w:t xml:space="preserve"> </w:t>
      </w:r>
      <w:r w:rsidRPr="001C5A7A">
        <w:rPr>
          <w:lang w:val="pl-PL"/>
        </w:rPr>
        <w:t>sa</w:t>
      </w:r>
      <w:r w:rsidRPr="001C5A7A">
        <w:rPr>
          <w:lang w:val="bs-Latn-BA"/>
        </w:rPr>
        <w:t xml:space="preserve"> </w:t>
      </w:r>
      <w:r w:rsidRPr="001C5A7A">
        <w:rPr>
          <w:lang w:val="pl-PL"/>
        </w:rPr>
        <w:t>va</w:t>
      </w:r>
      <w:r w:rsidRPr="001C5A7A">
        <w:t>ž</w:t>
      </w:r>
      <w:r w:rsidRPr="001C5A7A">
        <w:rPr>
          <w:lang w:val="pl-PL"/>
        </w:rPr>
        <w:t>e</w:t>
      </w:r>
      <w:r w:rsidRPr="001C5A7A">
        <w:t>ć</w:t>
      </w:r>
      <w:r w:rsidRPr="001C5A7A">
        <w:rPr>
          <w:lang w:val="pl-PL"/>
        </w:rPr>
        <w:t>im</w:t>
      </w:r>
      <w:r w:rsidRPr="001C5A7A">
        <w:rPr>
          <w:lang w:val="bs-Latn-BA"/>
        </w:rPr>
        <w:t xml:space="preserve"> </w:t>
      </w:r>
      <w:r w:rsidRPr="001C5A7A">
        <w:rPr>
          <w:lang w:val="pl-PL"/>
        </w:rPr>
        <w:t>zakonskim</w:t>
      </w:r>
      <w:r w:rsidRPr="001C5A7A">
        <w:rPr>
          <w:lang w:val="bs-Latn-BA"/>
        </w:rPr>
        <w:t xml:space="preserve"> </w:t>
      </w:r>
      <w:r w:rsidRPr="001C5A7A">
        <w:rPr>
          <w:lang w:val="pl-PL"/>
        </w:rPr>
        <w:t>i</w:t>
      </w:r>
      <w:r w:rsidRPr="001C5A7A">
        <w:rPr>
          <w:lang w:val="bs-Latn-BA"/>
        </w:rPr>
        <w:t xml:space="preserve"> </w:t>
      </w:r>
      <w:r w:rsidRPr="001C5A7A">
        <w:rPr>
          <w:lang w:val="pl-PL"/>
        </w:rPr>
        <w:t>podzakonskim</w:t>
      </w:r>
      <w:r w:rsidRPr="001C5A7A">
        <w:rPr>
          <w:lang w:val="bs-Latn-BA"/>
        </w:rPr>
        <w:t xml:space="preserve"> </w:t>
      </w:r>
      <w:r w:rsidRPr="001C5A7A">
        <w:rPr>
          <w:lang w:val="pl-PL"/>
        </w:rPr>
        <w:t>aktima</w:t>
      </w:r>
      <w:r w:rsidRPr="001C5A7A">
        <w:rPr>
          <w:lang w:val="bs-Latn-BA"/>
        </w:rPr>
        <w:t xml:space="preserve"> </w:t>
      </w:r>
      <w:r w:rsidRPr="001C5A7A">
        <w:rPr>
          <w:lang w:val="pl-PL"/>
        </w:rPr>
        <w:t>u</w:t>
      </w:r>
      <w:r w:rsidRPr="001C5A7A">
        <w:t xml:space="preserve"> </w:t>
      </w:r>
      <w:r w:rsidR="009A76D1">
        <w:t>dvanaest</w:t>
      </w:r>
      <w:r w:rsidRPr="001C5A7A">
        <w:t xml:space="preserve"> mjeseci </w:t>
      </w:r>
      <w:r w:rsidRPr="001C5A7A">
        <w:rPr>
          <w:lang w:val="bs-Latn-BA"/>
        </w:rPr>
        <w:t>2015. godine, po zahtjevu taksi prijevoznika,</w:t>
      </w:r>
      <w:r w:rsidRPr="001C5A7A">
        <w:t xml:space="preserve"> vršeno je izdavanje i </w:t>
      </w:r>
      <w:r w:rsidRPr="001C5A7A">
        <w:rPr>
          <w:lang w:val="pl-PL"/>
        </w:rPr>
        <w:t>sljede</w:t>
      </w:r>
      <w:r w:rsidRPr="001C5A7A">
        <w:t>ćih dokumenata: rješenja o ispunjavanju tehničko - eksploatacionih uslova, licenc</w:t>
      </w:r>
      <w:r w:rsidRPr="001C5A7A">
        <w:rPr>
          <w:lang w:val="bs-Latn-BA"/>
        </w:rPr>
        <w:t xml:space="preserve">e za prijevoznike, licence za vozilo, </w:t>
      </w:r>
      <w:r w:rsidRPr="001C5A7A">
        <w:t>iskaznic</w:t>
      </w:r>
      <w:r w:rsidRPr="001C5A7A">
        <w:rPr>
          <w:lang w:val="bs-Latn-BA"/>
        </w:rPr>
        <w:t xml:space="preserve">e </w:t>
      </w:r>
      <w:r w:rsidRPr="001C5A7A">
        <w:t xml:space="preserve">za vozača motornog vozila kojima se obavljaju pojedine vrste prijevoza, te je kontinuirano organizovano polaganje ispita za taksi vozače. </w:t>
      </w:r>
    </w:p>
    <w:p w:rsidR="00B450F3" w:rsidRPr="001C5A7A" w:rsidRDefault="00B450F3" w:rsidP="008A01D4">
      <w:pPr>
        <w:pStyle w:val="ListParagraph"/>
        <w:numPr>
          <w:ilvl w:val="0"/>
          <w:numId w:val="10"/>
        </w:numPr>
        <w:jc w:val="both"/>
      </w:pPr>
      <w:r w:rsidRPr="001C5A7A">
        <w:t xml:space="preserve">U navedenom periodu podneseno je </w:t>
      </w:r>
      <w:r w:rsidR="00E212A4">
        <w:rPr>
          <w:b/>
          <w:lang w:val="bs-Latn-BA"/>
        </w:rPr>
        <w:t xml:space="preserve">507 </w:t>
      </w:r>
      <w:r w:rsidRPr="001C5A7A">
        <w:t>zahtjeva za izdavanje rješenja o ispunjavanju tehničko - eksploatacionih uslova za taksi vozila kojim se obavlja javni vanlinijski prijevoz putnika, pri čemu je i doneseno</w:t>
      </w:r>
      <w:r w:rsidR="00E212A4">
        <w:t xml:space="preserve"> </w:t>
      </w:r>
      <w:r w:rsidR="00E212A4">
        <w:rPr>
          <w:b/>
          <w:lang w:val="bs-Latn-BA"/>
        </w:rPr>
        <w:t xml:space="preserve">507 </w:t>
      </w:r>
      <w:r w:rsidRPr="001C5A7A">
        <w:t xml:space="preserve">rješenja. </w:t>
      </w:r>
    </w:p>
    <w:p w:rsidR="00B450F3" w:rsidRPr="001C5A7A" w:rsidRDefault="00B450F3" w:rsidP="00634A7C">
      <w:pPr>
        <w:pStyle w:val="ListParagraph"/>
        <w:numPr>
          <w:ilvl w:val="0"/>
          <w:numId w:val="10"/>
        </w:numPr>
        <w:jc w:val="both"/>
      </w:pPr>
      <w:r w:rsidRPr="001C5A7A">
        <w:rPr>
          <w:lang w:val="bs-Latn-BA"/>
        </w:rPr>
        <w:t xml:space="preserve">Za </w:t>
      </w:r>
      <w:r w:rsidR="00DD37BE">
        <w:rPr>
          <w:b/>
          <w:lang w:val="bs-Latn-BA"/>
        </w:rPr>
        <w:t>10</w:t>
      </w:r>
      <w:r w:rsidR="009B5520">
        <w:rPr>
          <w:b/>
          <w:lang w:val="bs-Latn-BA"/>
        </w:rPr>
        <w:t>8</w:t>
      </w:r>
      <w:r w:rsidRPr="001C5A7A">
        <w:rPr>
          <w:lang w:val="bs-Latn-BA"/>
        </w:rPr>
        <w:t xml:space="preserve"> prijevoznika izdata su rješenja o dodjeli licence „D“ za vršenje javnog prijevoza putnika, a takođe je izdato i </w:t>
      </w:r>
      <w:r w:rsidR="00DD37BE">
        <w:rPr>
          <w:b/>
          <w:lang w:val="bs-Latn-BA"/>
        </w:rPr>
        <w:t>191</w:t>
      </w:r>
      <w:r w:rsidR="009B5520">
        <w:rPr>
          <w:lang w:val="bs-Latn-BA"/>
        </w:rPr>
        <w:t xml:space="preserve"> licenca</w:t>
      </w:r>
      <w:r w:rsidRPr="001C5A7A">
        <w:rPr>
          <w:lang w:val="bs-Latn-BA"/>
        </w:rPr>
        <w:t xml:space="preserve"> za vozila.</w:t>
      </w:r>
    </w:p>
    <w:p w:rsidR="00B450F3" w:rsidRPr="001C5A7A" w:rsidRDefault="00B450F3" w:rsidP="00634A7C">
      <w:pPr>
        <w:pStyle w:val="ListParagraph"/>
        <w:numPr>
          <w:ilvl w:val="0"/>
          <w:numId w:val="10"/>
        </w:numPr>
        <w:jc w:val="both"/>
      </w:pPr>
      <w:r w:rsidRPr="001C5A7A">
        <w:rPr>
          <w:lang w:val="bs-Latn-BA"/>
        </w:rPr>
        <w:t xml:space="preserve">U posmatranom vremenskom periodu izdato je </w:t>
      </w:r>
      <w:r w:rsidR="00E212A4">
        <w:rPr>
          <w:b/>
          <w:lang w:val="bs-Latn-BA"/>
        </w:rPr>
        <w:t>636</w:t>
      </w:r>
      <w:r w:rsidRPr="001C5A7A">
        <w:rPr>
          <w:b/>
          <w:lang w:val="bs-Latn-BA"/>
        </w:rPr>
        <w:t xml:space="preserve"> </w:t>
      </w:r>
      <w:r w:rsidRPr="001C5A7A">
        <w:rPr>
          <w:lang w:val="bs-Latn-BA"/>
        </w:rPr>
        <w:t>uvjerenja za registraciju taksi vozila, koje legalnim taksi prijevoznicima omogućava da mogu registrovati ili produžiti registraciju za taksi vozilo.</w:t>
      </w:r>
    </w:p>
    <w:p w:rsidR="00B450F3" w:rsidRPr="001C5A7A" w:rsidRDefault="00B450F3" w:rsidP="00634A7C">
      <w:pPr>
        <w:pStyle w:val="ListParagraph"/>
        <w:numPr>
          <w:ilvl w:val="0"/>
          <w:numId w:val="10"/>
        </w:numPr>
        <w:jc w:val="both"/>
      </w:pPr>
      <w:r w:rsidRPr="001C5A7A">
        <w:rPr>
          <w:lang w:val="bs-Latn-BA"/>
        </w:rPr>
        <w:t xml:space="preserve">U </w:t>
      </w:r>
      <w:r w:rsidR="00A12305">
        <w:rPr>
          <w:lang w:val="bs-Latn-BA"/>
        </w:rPr>
        <w:t>dvanaest</w:t>
      </w:r>
      <w:r w:rsidRPr="001C5A7A">
        <w:rPr>
          <w:lang w:val="bs-Latn-BA"/>
        </w:rPr>
        <w:t xml:space="preserve"> mjeseci 2015. godine organizovano je </w:t>
      </w:r>
      <w:r w:rsidRPr="001C5A7A">
        <w:rPr>
          <w:b/>
          <w:lang w:val="bs-Latn-BA"/>
        </w:rPr>
        <w:t>1</w:t>
      </w:r>
      <w:r w:rsidR="007711BF">
        <w:rPr>
          <w:b/>
          <w:lang w:val="bs-Latn-BA"/>
        </w:rPr>
        <w:t>7</w:t>
      </w:r>
      <w:r w:rsidRPr="001C5A7A">
        <w:rPr>
          <w:lang w:val="bs-Latn-BA"/>
        </w:rPr>
        <w:t xml:space="preserve"> rokova za polaganje ispita za taksi vozače, pri čemu je </w:t>
      </w:r>
      <w:r w:rsidRPr="001C5A7A">
        <w:rPr>
          <w:b/>
          <w:lang w:val="bs-Latn-BA"/>
        </w:rPr>
        <w:t>1</w:t>
      </w:r>
      <w:r w:rsidR="00A12305">
        <w:rPr>
          <w:b/>
          <w:lang w:val="bs-Latn-BA"/>
        </w:rPr>
        <w:t>57</w:t>
      </w:r>
      <w:r w:rsidRPr="001C5A7A">
        <w:rPr>
          <w:b/>
          <w:lang w:val="bs-Latn-BA"/>
        </w:rPr>
        <w:t xml:space="preserve"> </w:t>
      </w:r>
      <w:r w:rsidRPr="001C5A7A">
        <w:rPr>
          <w:lang w:val="bs-Latn-BA"/>
        </w:rPr>
        <w:t xml:space="preserve">taksi vozača dobilo Uvjerenja o položenom posebno ispitu za taksi vozača.  </w:t>
      </w:r>
    </w:p>
    <w:p w:rsidR="00B450F3" w:rsidRPr="001C5A7A" w:rsidRDefault="00B450F3" w:rsidP="00EB5743">
      <w:pPr>
        <w:pStyle w:val="ListParagraph"/>
        <w:numPr>
          <w:ilvl w:val="0"/>
          <w:numId w:val="10"/>
        </w:numPr>
        <w:jc w:val="both"/>
      </w:pPr>
      <w:r w:rsidRPr="001C5A7A">
        <w:rPr>
          <w:lang w:val="bs-Latn-BA"/>
        </w:rPr>
        <w:t xml:space="preserve">Ministarstvo je u skladu sa izmjenama Zakona o cestovnom prijevozu na području TK („Službene novine TK“, br. 15/11 i 2/14) izvršilo i izradu novih testova za polaganje ispita za taksi vozače, kako bi omogućili svim taksi prijevoznicima da ispune zakonom propisanu obavezu tj. da prije izdavanja Rješenja o dodjeli dopunskih taksi oznaka </w:t>
      </w:r>
      <w:r w:rsidRPr="001C5A7A">
        <w:t xml:space="preserve">sa pripadajućim dopunskim taksi oznakama </w:t>
      </w:r>
      <w:r w:rsidRPr="001C5A7A">
        <w:rPr>
          <w:lang w:val="bs-Latn-BA"/>
        </w:rPr>
        <w:t xml:space="preserve">za 2016. godinu svi taksi vozači, koji žele obavljati taksi prijevoz i dobiti Rješenje i dopunske taksi oznake za 2016. godinu, polože ispit za taksi vozača. </w:t>
      </w:r>
    </w:p>
    <w:p w:rsidR="00B450F3" w:rsidRPr="001C5A7A" w:rsidRDefault="00B450F3" w:rsidP="00BC36EF">
      <w:pPr>
        <w:pStyle w:val="ListParagraph"/>
        <w:ind w:left="540"/>
        <w:jc w:val="both"/>
        <w:rPr>
          <w:lang w:val="bs-Latn-BA"/>
        </w:rPr>
      </w:pPr>
      <w:r w:rsidRPr="001C5A7A">
        <w:rPr>
          <w:lang w:val="bs-Latn-BA"/>
        </w:rPr>
        <w:t>Od početka organizovanja polaganja</w:t>
      </w:r>
      <w:r w:rsidR="00DD37BE">
        <w:rPr>
          <w:lang w:val="bs-Latn-BA"/>
        </w:rPr>
        <w:t xml:space="preserve"> ispita za taksi vozača do 01.01.2016</w:t>
      </w:r>
      <w:r w:rsidRPr="001C5A7A">
        <w:rPr>
          <w:lang w:val="bs-Latn-BA"/>
        </w:rPr>
        <w:t>. godine ispit za taksi vozača položilo je</w:t>
      </w:r>
      <w:r w:rsidRPr="001C5A7A">
        <w:rPr>
          <w:b/>
          <w:lang w:val="bs-Latn-BA"/>
        </w:rPr>
        <w:t xml:space="preserve"> 3</w:t>
      </w:r>
      <w:r w:rsidR="00DD37BE">
        <w:rPr>
          <w:b/>
          <w:lang w:val="bs-Latn-BA"/>
        </w:rPr>
        <w:t>93</w:t>
      </w:r>
      <w:r w:rsidRPr="001C5A7A">
        <w:rPr>
          <w:lang w:val="bs-Latn-BA"/>
        </w:rPr>
        <w:t xml:space="preserve"> vozača. Ispit za taksi vozača treba da položi još </w:t>
      </w:r>
      <w:r w:rsidR="00DD37BE">
        <w:rPr>
          <w:b/>
          <w:lang w:val="bs-Latn-BA"/>
        </w:rPr>
        <w:t>185</w:t>
      </w:r>
      <w:r w:rsidRPr="001C5A7A">
        <w:rPr>
          <w:lang w:val="bs-Latn-BA"/>
        </w:rPr>
        <w:t xml:space="preserve"> taksi vozača kako bi stekli uslov za izdavanje Rješenja o dodjeli dopunskih taksi oznaka </w:t>
      </w:r>
      <w:r w:rsidRPr="001C5A7A">
        <w:t xml:space="preserve">sa pripadajućim dopunskim taksi oznakama </w:t>
      </w:r>
      <w:r w:rsidRPr="001C5A7A">
        <w:rPr>
          <w:lang w:val="bs-Latn-BA"/>
        </w:rPr>
        <w:t xml:space="preserve">u 2016. godini, u skladu sa članom 44. stav 3. tačka c) Zakona o cestovnom prijevozu na području TK. </w:t>
      </w:r>
    </w:p>
    <w:p w:rsidR="00B450F3" w:rsidRPr="001C5A7A" w:rsidRDefault="00B450F3" w:rsidP="00BC36EF">
      <w:pPr>
        <w:pStyle w:val="ListParagraph"/>
        <w:ind w:left="540"/>
        <w:jc w:val="both"/>
      </w:pPr>
    </w:p>
    <w:p w:rsidR="00B450F3" w:rsidRPr="001C5A7A" w:rsidRDefault="00B450F3" w:rsidP="004D54C0">
      <w:pPr>
        <w:tabs>
          <w:tab w:val="left" w:pos="6300"/>
        </w:tabs>
        <w:ind w:firstLine="720"/>
        <w:jc w:val="both"/>
        <w:rPr>
          <w:lang w:val="bs-Latn-BA"/>
        </w:rPr>
      </w:pPr>
      <w:r w:rsidRPr="001C5A7A">
        <w:rPr>
          <w:lang w:val="hr-HR"/>
        </w:rPr>
        <w:t xml:space="preserve">Iz tabele 1. </w:t>
      </w:r>
      <w:r w:rsidRPr="001C5A7A">
        <w:rPr>
          <w:lang w:val="bs-Latn-BA"/>
        </w:rPr>
        <w:t xml:space="preserve">i grafikona 1. </w:t>
      </w:r>
      <w:r w:rsidRPr="001C5A7A">
        <w:rPr>
          <w:lang w:val="hr-HR"/>
        </w:rPr>
        <w:t xml:space="preserve">može se vidjeti da je broj predmeta za rješavnje u odjeljenju saobraćaja vezanih za djelatnost vanlinijskog taksi prijevoza povećan u odnosu na 2014. godinu za cca 10,00 %. </w:t>
      </w:r>
      <w:r w:rsidRPr="001C5A7A">
        <w:rPr>
          <w:lang w:val="de-DE"/>
        </w:rPr>
        <w:t>Izdato</w:t>
      </w:r>
      <w:r w:rsidRPr="001C5A7A">
        <w:rPr>
          <w:lang w:val="bs-Latn-BA"/>
        </w:rPr>
        <w:t xml:space="preserve"> je 56 rješenja </w:t>
      </w:r>
      <w:r w:rsidRPr="001C5A7A">
        <w:rPr>
          <w:lang w:val="de-DE"/>
        </w:rPr>
        <w:t>o tehni</w:t>
      </w:r>
      <w:r w:rsidRPr="001C5A7A">
        <w:rPr>
          <w:lang w:val="bs-Latn-BA"/>
        </w:rPr>
        <w:t>č</w:t>
      </w:r>
      <w:r w:rsidRPr="001C5A7A">
        <w:rPr>
          <w:lang w:val="de-DE"/>
        </w:rPr>
        <w:t>ko</w:t>
      </w:r>
      <w:r w:rsidRPr="001C5A7A">
        <w:rPr>
          <w:lang w:val="bs-Latn-BA"/>
        </w:rPr>
        <w:t xml:space="preserve">- </w:t>
      </w:r>
      <w:r w:rsidRPr="001C5A7A">
        <w:rPr>
          <w:lang w:val="de-DE"/>
        </w:rPr>
        <w:t xml:space="preserve">eksploatacionim uslovima </w:t>
      </w:r>
      <w:r w:rsidRPr="001C5A7A">
        <w:rPr>
          <w:lang w:val="bs-Latn-BA"/>
        </w:rPr>
        <w:t xml:space="preserve">više </w:t>
      </w:r>
      <w:r w:rsidRPr="001C5A7A">
        <w:rPr>
          <w:lang w:val="de-DE"/>
        </w:rPr>
        <w:t>u odnosu na</w:t>
      </w:r>
      <w:r w:rsidRPr="001C5A7A">
        <w:rPr>
          <w:lang w:val="bs-Latn-BA"/>
        </w:rPr>
        <w:t xml:space="preserve"> 2014. </w:t>
      </w:r>
      <w:r w:rsidRPr="001C5A7A">
        <w:rPr>
          <w:lang w:val="de-DE"/>
        </w:rPr>
        <w:t>godinu</w:t>
      </w:r>
      <w:r w:rsidRPr="001C5A7A">
        <w:rPr>
          <w:lang w:val="bs-Latn-BA"/>
        </w:rPr>
        <w:t>.</w:t>
      </w:r>
    </w:p>
    <w:p w:rsidR="00B450F3" w:rsidRPr="001C5A7A" w:rsidRDefault="00B450F3" w:rsidP="004D54C0">
      <w:pPr>
        <w:tabs>
          <w:tab w:val="left" w:pos="6300"/>
        </w:tabs>
        <w:ind w:firstLine="720"/>
        <w:jc w:val="both"/>
        <w:rPr>
          <w:lang w:val="bs-Latn-BA"/>
        </w:rPr>
      </w:pPr>
      <w:r w:rsidRPr="001C5A7A">
        <w:rPr>
          <w:lang w:val="bs-Latn-BA"/>
        </w:rPr>
        <w:t>Takođe, iz tabele 1. je vidljivo da je u 2015. godini i</w:t>
      </w:r>
      <w:r w:rsidRPr="001C5A7A">
        <w:rPr>
          <w:lang w:val="de-DE"/>
        </w:rPr>
        <w:t xml:space="preserve">zdato </w:t>
      </w:r>
      <w:r w:rsidRPr="001C5A7A">
        <w:rPr>
          <w:lang w:val="bs-Latn-BA"/>
        </w:rPr>
        <w:t>8</w:t>
      </w:r>
      <w:r w:rsidR="00DD37BE">
        <w:rPr>
          <w:lang w:val="bs-Latn-BA"/>
        </w:rPr>
        <w:t>2</w:t>
      </w:r>
      <w:r w:rsidRPr="001C5A7A">
        <w:rPr>
          <w:lang w:val="bs-Latn-BA"/>
        </w:rPr>
        <w:t xml:space="preserve"> l</w:t>
      </w:r>
      <w:r w:rsidRPr="001C5A7A">
        <w:rPr>
          <w:lang w:val="de-DE"/>
        </w:rPr>
        <w:t>icenc</w:t>
      </w:r>
      <w:r w:rsidR="00DD37BE">
        <w:rPr>
          <w:lang w:val="bs-Latn-BA"/>
        </w:rPr>
        <w:t>e</w:t>
      </w:r>
      <w:r w:rsidRPr="001C5A7A">
        <w:rPr>
          <w:lang w:val="bs-Latn-BA"/>
        </w:rPr>
        <w:t xml:space="preserve"> za vozila </w:t>
      </w:r>
      <w:r w:rsidRPr="001C5A7A">
        <w:rPr>
          <w:lang w:val="de-DE"/>
        </w:rPr>
        <w:t>više</w:t>
      </w:r>
      <w:r w:rsidRPr="001C5A7A">
        <w:rPr>
          <w:lang w:val="bs-Latn-BA"/>
        </w:rPr>
        <w:t xml:space="preserve"> u odnosu na 2014. godinu.</w:t>
      </w:r>
    </w:p>
    <w:p w:rsidR="00B450F3" w:rsidRPr="001C5A7A" w:rsidRDefault="00B450F3" w:rsidP="00634A7C">
      <w:pPr>
        <w:jc w:val="both"/>
        <w:rPr>
          <w:lang w:val="bs-Latn-BA"/>
        </w:rPr>
      </w:pPr>
      <w:r w:rsidRPr="001C5A7A">
        <w:rPr>
          <w:lang w:val="bs-Latn-BA"/>
        </w:rPr>
        <w:tab/>
        <w:t>Broj izdatih dopunskih taksi oznaka u 2015. godini je veći  za 36 u odnosu na 2014. godinu.</w:t>
      </w:r>
    </w:p>
    <w:p w:rsidR="00B450F3" w:rsidRPr="001C5A7A" w:rsidRDefault="00B450F3" w:rsidP="00634A7C">
      <w:pPr>
        <w:ind w:firstLine="708"/>
        <w:jc w:val="both"/>
        <w:rPr>
          <w:b/>
          <w:lang w:val="bs-Latn-BA"/>
        </w:rPr>
      </w:pPr>
      <w:r w:rsidRPr="001C5A7A">
        <w:rPr>
          <w:b/>
          <w:lang w:val="bs-Latn-BA"/>
        </w:rPr>
        <w:t>Na području Tuzlanskog kantona u 2015. godini taksi djelatnost su obavljala 452 taksi prijevoznika sa 578 taksi vozila.</w:t>
      </w:r>
    </w:p>
    <w:p w:rsidR="00B450F3" w:rsidRPr="001C5A7A" w:rsidRDefault="00B450F3" w:rsidP="00634A7C">
      <w:pPr>
        <w:ind w:firstLine="708"/>
        <w:jc w:val="both"/>
        <w:rPr>
          <w:lang w:val="bs-Latn-BA"/>
        </w:rPr>
      </w:pPr>
      <w:r w:rsidRPr="001C5A7A">
        <w:rPr>
          <w:lang w:val="bs-Latn-BA"/>
        </w:rPr>
        <w:t xml:space="preserve">U tabeli 2. prikazan je broj legalnih taksi prijevoznika po općinama u periodu 2013-2015. godina, a koji su ispunili sve zakonske obaveze za obavljanje taksi prijevoza i koji su dobili rješenje o dodjeli dopunske taksi oznake u 2015. godini.  </w:t>
      </w:r>
    </w:p>
    <w:p w:rsidR="00B450F3" w:rsidRPr="001C5A7A" w:rsidRDefault="00B450F3" w:rsidP="00976B86">
      <w:pPr>
        <w:ind w:firstLine="708"/>
        <w:jc w:val="both"/>
        <w:rPr>
          <w:lang w:val="bs-Latn-BA"/>
        </w:rPr>
      </w:pPr>
      <w:r w:rsidRPr="001C5A7A">
        <w:rPr>
          <w:lang w:val="bs-Latn-BA"/>
        </w:rPr>
        <w:t>Iz tabele 2. se takođe vidi da je najveći broj taksi prijevoznika registrovan na području grada Tuzla, gdje je registrovano 34 pravna lica sa 157 taksi vozila i 183 fizička lica sa po jednim taksi vozilom. Dakle, na području grada Tuzla taksi djelatnost se vrši sa 340</w:t>
      </w:r>
      <w:r w:rsidRPr="001C5A7A">
        <w:rPr>
          <w:color w:val="FF0000"/>
          <w:lang w:val="bs-Latn-BA"/>
        </w:rPr>
        <w:t xml:space="preserve"> </w:t>
      </w:r>
      <w:r w:rsidRPr="001C5A7A">
        <w:rPr>
          <w:lang w:val="bs-Latn-BA"/>
        </w:rPr>
        <w:t>taksi vozila, a još 10 taksi prijevoznika - fizičkih lica, nisu kompletirala dokumentaciju i dobili dopunsku taksi oznaku za 2015. godinu, a što očekujemo da će uraditi odmah početkom 2016. godine kad počinje podjela dopunskih taksi oznaka za 2016. godinu.</w:t>
      </w:r>
    </w:p>
    <w:p w:rsidR="00B450F3" w:rsidRPr="001C5A7A" w:rsidRDefault="00B450F3" w:rsidP="00976B86">
      <w:pPr>
        <w:ind w:firstLine="708"/>
        <w:jc w:val="both"/>
        <w:rPr>
          <w:lang w:val="bs-Latn-BA"/>
        </w:rPr>
      </w:pPr>
      <w:r w:rsidRPr="001C5A7A">
        <w:rPr>
          <w:lang w:val="bs-Latn-BA"/>
        </w:rPr>
        <w:t>Na svim ostalim općinama Tuzlanskog kantona taksi djelatnost obavlja 237 fizičkih lica i 1 pravno lice sa 1 taksi vozilom, odnosno taksi djelatnost se obavlja sa 238 taksi vozila.</w:t>
      </w:r>
    </w:p>
    <w:p w:rsidR="00B450F3" w:rsidRPr="001C5A7A" w:rsidRDefault="00B450F3" w:rsidP="00976B86">
      <w:pPr>
        <w:ind w:firstLine="708"/>
        <w:jc w:val="both"/>
        <w:rPr>
          <w:lang w:val="hr-HR"/>
        </w:rPr>
      </w:pPr>
      <w:r w:rsidRPr="001C5A7A">
        <w:t>U</w:t>
      </w:r>
      <w:r w:rsidRPr="001C5A7A">
        <w:rPr>
          <w:lang w:val="bs-Latn-BA"/>
        </w:rPr>
        <w:t xml:space="preserve"> </w:t>
      </w:r>
      <w:r w:rsidRPr="001C5A7A">
        <w:t>oblasti</w:t>
      </w:r>
      <w:r w:rsidRPr="001C5A7A">
        <w:rPr>
          <w:lang w:val="bs-Latn-BA"/>
        </w:rPr>
        <w:t xml:space="preserve"> </w:t>
      </w:r>
      <w:r w:rsidRPr="001C5A7A">
        <w:t>taksi</w:t>
      </w:r>
      <w:r w:rsidRPr="001C5A7A">
        <w:rPr>
          <w:lang w:val="bs-Latn-BA"/>
        </w:rPr>
        <w:t xml:space="preserve"> </w:t>
      </w:r>
      <w:r w:rsidRPr="001C5A7A">
        <w:t>prijevoza</w:t>
      </w:r>
      <w:r w:rsidRPr="001C5A7A">
        <w:rPr>
          <w:lang w:val="bs-Latn-BA"/>
        </w:rPr>
        <w:t xml:space="preserve"> na području Tuzlanskog kantona </w:t>
      </w:r>
      <w:r w:rsidRPr="001C5A7A">
        <w:t>uposleno</w:t>
      </w:r>
      <w:r w:rsidRPr="001C5A7A">
        <w:rPr>
          <w:lang w:val="bs-Latn-BA"/>
        </w:rPr>
        <w:t xml:space="preserve"> </w:t>
      </w:r>
      <w:r w:rsidRPr="001C5A7A">
        <w:t>je</w:t>
      </w:r>
      <w:r w:rsidRPr="001C5A7A">
        <w:rPr>
          <w:lang w:val="bs-Latn-BA"/>
        </w:rPr>
        <w:t xml:space="preserve"> oko 600 osoba </w:t>
      </w:r>
      <w:r w:rsidRPr="001C5A7A">
        <w:t>iz</w:t>
      </w:r>
      <w:r w:rsidRPr="001C5A7A">
        <w:rPr>
          <w:lang w:val="bs-Latn-BA"/>
        </w:rPr>
        <w:t xml:space="preserve"> č</w:t>
      </w:r>
      <w:r w:rsidRPr="001C5A7A">
        <w:t>ega</w:t>
      </w:r>
      <w:r w:rsidRPr="001C5A7A">
        <w:rPr>
          <w:lang w:val="bs-Latn-BA"/>
        </w:rPr>
        <w:t xml:space="preserve"> </w:t>
      </w:r>
      <w:r w:rsidRPr="001C5A7A">
        <w:t>se</w:t>
      </w:r>
      <w:r w:rsidRPr="001C5A7A">
        <w:rPr>
          <w:lang w:val="bs-Latn-BA"/>
        </w:rPr>
        <w:t xml:space="preserve"> vidi da i </w:t>
      </w:r>
      <w:r w:rsidRPr="001C5A7A">
        <w:t>ovaj</w:t>
      </w:r>
      <w:r w:rsidRPr="001C5A7A">
        <w:rPr>
          <w:lang w:val="bs-Latn-BA"/>
        </w:rPr>
        <w:t xml:space="preserve"> </w:t>
      </w:r>
      <w:r w:rsidRPr="001C5A7A">
        <w:t>vid</w:t>
      </w:r>
      <w:r w:rsidRPr="001C5A7A">
        <w:rPr>
          <w:lang w:val="bs-Latn-BA"/>
        </w:rPr>
        <w:t xml:space="preserve"> </w:t>
      </w:r>
      <w:r w:rsidRPr="001C5A7A">
        <w:t>saobra</w:t>
      </w:r>
      <w:r w:rsidRPr="001C5A7A">
        <w:rPr>
          <w:lang w:val="bs-Latn-BA"/>
        </w:rPr>
        <w:t>ć</w:t>
      </w:r>
      <w:r w:rsidRPr="001C5A7A">
        <w:t>aja</w:t>
      </w:r>
      <w:r w:rsidRPr="001C5A7A">
        <w:rPr>
          <w:lang w:val="bs-Latn-BA"/>
        </w:rPr>
        <w:t xml:space="preserve"> </w:t>
      </w:r>
      <w:r w:rsidRPr="001C5A7A">
        <w:t>zauzima</w:t>
      </w:r>
      <w:r w:rsidRPr="001C5A7A">
        <w:rPr>
          <w:lang w:val="bs-Latn-BA"/>
        </w:rPr>
        <w:t xml:space="preserve"> </w:t>
      </w:r>
      <w:r w:rsidRPr="001C5A7A">
        <w:t>zna</w:t>
      </w:r>
      <w:r w:rsidRPr="001C5A7A">
        <w:rPr>
          <w:lang w:val="bs-Latn-BA"/>
        </w:rPr>
        <w:t>č</w:t>
      </w:r>
      <w:r w:rsidRPr="001C5A7A">
        <w:t>ajno</w:t>
      </w:r>
      <w:r w:rsidRPr="001C5A7A">
        <w:rPr>
          <w:lang w:val="bs-Latn-BA"/>
        </w:rPr>
        <w:t xml:space="preserve"> </w:t>
      </w:r>
      <w:r w:rsidRPr="001C5A7A">
        <w:t>mjesto</w:t>
      </w:r>
      <w:r w:rsidRPr="001C5A7A">
        <w:rPr>
          <w:lang w:val="bs-Latn-BA"/>
        </w:rPr>
        <w:t xml:space="preserve"> </w:t>
      </w:r>
      <w:r w:rsidRPr="001C5A7A">
        <w:t>u</w:t>
      </w:r>
      <w:r w:rsidRPr="001C5A7A">
        <w:rPr>
          <w:lang w:val="bs-Latn-BA"/>
        </w:rPr>
        <w:t xml:space="preserve"> </w:t>
      </w:r>
      <w:r w:rsidRPr="001C5A7A">
        <w:t>oblasti</w:t>
      </w:r>
      <w:r w:rsidRPr="001C5A7A">
        <w:rPr>
          <w:lang w:val="bs-Latn-BA"/>
        </w:rPr>
        <w:t xml:space="preserve"> </w:t>
      </w:r>
      <w:r w:rsidRPr="001C5A7A">
        <w:t>prijevoza</w:t>
      </w:r>
      <w:r w:rsidRPr="001C5A7A">
        <w:rPr>
          <w:lang w:val="bs-Latn-BA"/>
        </w:rPr>
        <w:t xml:space="preserve"> </w:t>
      </w:r>
      <w:r w:rsidRPr="001C5A7A">
        <w:t>putnika</w:t>
      </w:r>
      <w:r w:rsidRPr="001C5A7A">
        <w:rPr>
          <w:lang w:val="bs-Latn-BA"/>
        </w:rPr>
        <w:t xml:space="preserve"> </w:t>
      </w:r>
      <w:r w:rsidRPr="001C5A7A">
        <w:t>na</w:t>
      </w:r>
      <w:r w:rsidRPr="001C5A7A">
        <w:rPr>
          <w:lang w:val="bs-Latn-BA"/>
        </w:rPr>
        <w:t xml:space="preserve"> </w:t>
      </w:r>
      <w:r w:rsidRPr="001C5A7A">
        <w:rPr>
          <w:lang w:val="hr-HR"/>
        </w:rPr>
        <w:t xml:space="preserve">Tuzlanskom kantonu.  </w:t>
      </w:r>
    </w:p>
    <w:p w:rsidR="00B450F3" w:rsidRPr="001C5A7A" w:rsidRDefault="00B450F3" w:rsidP="00FA32C2">
      <w:pPr>
        <w:ind w:firstLine="708"/>
        <w:jc w:val="both"/>
        <w:rPr>
          <w:lang w:val="bs-Latn-BA"/>
        </w:rPr>
      </w:pPr>
      <w:r w:rsidRPr="001C5A7A">
        <w:rPr>
          <w:lang w:val="hr-HR"/>
        </w:rPr>
        <w:t xml:space="preserve">Ministarstvo je u skladu sa Zaključkom Vlade </w:t>
      </w:r>
      <w:r w:rsidRPr="001C5A7A">
        <w:rPr>
          <w:lang w:val="bs-Latn-BA"/>
        </w:rPr>
        <w:t xml:space="preserve">Tuzlanskog kantona </w:t>
      </w:r>
      <w:r w:rsidRPr="001C5A7A">
        <w:rPr>
          <w:lang w:val="hr-HR"/>
        </w:rPr>
        <w:t xml:space="preserve">izvršilo detaljnu analizu provođenja odredbi </w:t>
      </w:r>
      <w:r w:rsidRPr="001C5A7A">
        <w:rPr>
          <w:lang w:val="bs-Latn-BA"/>
        </w:rPr>
        <w:t xml:space="preserve">Zakona o cestovnom prijevozu na području TK </w:t>
      </w:r>
      <w:r w:rsidRPr="001C5A7A">
        <w:rPr>
          <w:lang w:val="hr-HR"/>
        </w:rPr>
        <w:t xml:space="preserve">i Zakona o cestovnom prijevozu Federacije BiH </w:t>
      </w:r>
      <w:r w:rsidRPr="001C5A7A">
        <w:rPr>
          <w:lang w:val="bs-Latn-BA"/>
        </w:rPr>
        <w:t xml:space="preserve">(„Službene novine FBiH, br. 28/06 i 02/10) u dijelu organizovanja taksi prijevoza, te je u skladu sa navedenim uputilo dopis broj: D-05/1-27-22902-15 od 12.10.2015. godine svim općinskim i </w:t>
      </w:r>
      <w:r w:rsidRPr="001C5A7A">
        <w:rPr>
          <w:lang w:val="bs-Latn-BA"/>
        </w:rPr>
        <w:lastRenderedPageBreak/>
        <w:t xml:space="preserve">gradskim službama, da u skladu sa Zakonom o cestovnom prijevozu na području TK, dostave Plan i razmještaj taksi stajališta, te broj stajališnih mjesta na taksi stajalištima za 2016. godinu na području općine, odnosno grada Tuzle, na saglasnost, vodeći pri tome računa u pogledu primjene kriterija pri određivanju broja taksi vozila na području jedne općine, odnosno grada (jedno taksi vozilo na 500 do 1.000 stanovnika). Ta aktivnost je upravo u toku i ona je preduslov za distribuciju Rješenja o dodjeli dopunskih taksi oznaka </w:t>
      </w:r>
      <w:r w:rsidRPr="001C5A7A">
        <w:rPr>
          <w:lang w:val="hr-HR"/>
        </w:rPr>
        <w:t>sa pripadajućim dopunskim taksi oznakama</w:t>
      </w:r>
      <w:r w:rsidRPr="001C5A7A">
        <w:rPr>
          <w:lang w:val="bs-Latn-BA"/>
        </w:rPr>
        <w:t xml:space="preserve"> registrovanim taksi prijevoznicima na području Tuzlanskog kantona za 2016. godinu.</w:t>
      </w:r>
    </w:p>
    <w:p w:rsidR="00B450F3" w:rsidRPr="001C5A7A" w:rsidRDefault="00B450F3" w:rsidP="00FA32C2">
      <w:pPr>
        <w:ind w:firstLine="708"/>
        <w:jc w:val="both"/>
        <w:rPr>
          <w:lang w:val="bs-Latn-BA"/>
        </w:rPr>
      </w:pPr>
      <w:r w:rsidRPr="001C5A7A">
        <w:rPr>
          <w:lang w:val="bs-Latn-BA"/>
        </w:rPr>
        <w:t>Takođe, Ministarstvo je u skladu sa Zaključkom Vlade Tuzlanskog kantona, a u saradnji sa predstavnicima taksi prijevoznika sa područja grada Tuzla, u fazi pripreme izmjene Zakona o cestovnom prijevozu na području TK u pogledu obavljanja taksi prijevoza van matične općine. Prijedlog taksi prijevoznika iz Tuzle je da se skidaju svjetleće krovne taksi oznake pri prelasku sa područja općine u kojoj taksi prijevoznik ima registrovanu djelatnost na područje druge općine, te će, nakon finalizacije dogovora sa taksi prijevoznicima, uputiti usaglašeni prijedlog teksta prema Vladi Tuzlanskog kantona na dalje postupanje.</w:t>
      </w:r>
    </w:p>
    <w:p w:rsidR="00B450F3" w:rsidRPr="001C5A7A" w:rsidRDefault="00B450F3" w:rsidP="007C157E">
      <w:pPr>
        <w:ind w:firstLine="708"/>
        <w:jc w:val="both"/>
        <w:rPr>
          <w:lang w:val="bs-Latn-BA"/>
        </w:rPr>
      </w:pPr>
      <w:r w:rsidRPr="001C5A7A">
        <w:rPr>
          <w:lang w:val="bs-Latn-BA"/>
        </w:rPr>
        <w:t>Dakle, Ministarstvo je tokom 2015. godine intenzivno vodilo aktivnosti na suzbijanju nelegalnog rada u oblasti prijevoza putnika, te će navednu aktivnost nastaviti i u narednom periodu kako bi omogućili registrovanim prijevoznicima ambijent u kojem mogu nesmetano ostvarivati prihode obavljajući djelatnost prijevoza, a što je u korelaciji i sa usvojenim Zaključcima Vlade Tuzlanskog kantona.</w:t>
      </w:r>
    </w:p>
    <w:p w:rsidR="00B450F3" w:rsidRPr="001C5A7A" w:rsidRDefault="00B450F3" w:rsidP="00BA754A">
      <w:pPr>
        <w:ind w:firstLine="708"/>
        <w:jc w:val="both"/>
        <w:rPr>
          <w:b/>
          <w:lang w:val="bs-Latn-BA"/>
        </w:rPr>
      </w:pPr>
      <w:r w:rsidRPr="001C5A7A">
        <w:rPr>
          <w:lang w:val="bs-Latn-BA"/>
        </w:rPr>
        <w:t xml:space="preserve">Takođe, </w:t>
      </w:r>
      <w:r w:rsidRPr="001C5A7A">
        <w:rPr>
          <w:color w:val="000000"/>
          <w:lang w:val="bs-Latn-BA" w:eastAsia="bs-Latn-BA"/>
        </w:rPr>
        <w:t>Ministarstvo će nastaviti i sa realizacijom aktivnosti iz</w:t>
      </w:r>
      <w:r w:rsidRPr="001C5A7A">
        <w:rPr>
          <w:lang w:val="bs-Latn-BA"/>
        </w:rPr>
        <w:t xml:space="preserve"> Operativnog plana mjera za suzbijanje nelegalnog rada u oblasti prijevoza na području Tuzlanskog kantona,  te će koordinirati sa svim akterima koji su uključeni u eliminisanje  nelegalnog rada u oblasti prijevoza na području Tuzlanskog kantona a naročito sa kontrolnim organima, odnosno Kantonalnom upravom za inspekcijske poslove i Ministarstvom unutrašnjih poslova, kao i sa nadležnim općinskim i gradskim službama, udruženjima taksi prijevoznika kao i sa svim zainteresovanim, te će blagovremeno p</w:t>
      </w:r>
      <w:r w:rsidRPr="001C5A7A">
        <w:rPr>
          <w:color w:val="000000"/>
          <w:lang w:val="bs-Latn-BA" w:eastAsia="bs-Latn-BA"/>
        </w:rPr>
        <w:t xml:space="preserve">odnositi informacije Vladi </w:t>
      </w:r>
      <w:r w:rsidRPr="001C5A7A">
        <w:rPr>
          <w:lang w:val="bs-Latn-BA"/>
        </w:rPr>
        <w:t>Tuzlanskog kantona</w:t>
      </w:r>
      <w:r w:rsidRPr="001C5A7A">
        <w:rPr>
          <w:color w:val="000000"/>
          <w:lang w:val="bs-Latn-BA" w:eastAsia="bs-Latn-BA"/>
        </w:rPr>
        <w:t>.</w:t>
      </w:r>
    </w:p>
    <w:p w:rsidR="00B450F3" w:rsidRPr="001C5A7A" w:rsidRDefault="00B450F3" w:rsidP="00925A1E">
      <w:pPr>
        <w:ind w:firstLine="708"/>
        <w:jc w:val="both"/>
        <w:rPr>
          <w:b/>
          <w:lang w:val="bs-Latn-BA"/>
        </w:rPr>
      </w:pPr>
    </w:p>
    <w:p w:rsidR="00B450F3" w:rsidRPr="001C5A7A" w:rsidRDefault="00B450F3" w:rsidP="00BA754A">
      <w:pPr>
        <w:jc w:val="both"/>
        <w:rPr>
          <w:b/>
          <w:iCs/>
          <w:lang w:val="bs-Latn-BA"/>
        </w:rPr>
      </w:pPr>
      <w:r w:rsidRPr="001C5A7A">
        <w:rPr>
          <w:b/>
          <w:iCs/>
          <w:lang w:val="bs-Latn-BA"/>
        </w:rPr>
        <w:t>III  PREGLED RADA INSPEKTORA CESTOVNOG SAOBRAĆAJA U PERIODU</w:t>
      </w:r>
    </w:p>
    <w:p w:rsidR="00B450F3" w:rsidRPr="001C5A7A" w:rsidRDefault="00B450F3" w:rsidP="00BA754A">
      <w:pPr>
        <w:jc w:val="both"/>
        <w:rPr>
          <w:b/>
          <w:iCs/>
          <w:lang w:val="bs-Latn-BA"/>
        </w:rPr>
      </w:pPr>
      <w:r w:rsidRPr="001C5A7A">
        <w:rPr>
          <w:b/>
          <w:iCs/>
          <w:lang w:val="bs-Latn-BA"/>
        </w:rPr>
        <w:t xml:space="preserve">      I - IX 2015. GODINE</w:t>
      </w:r>
    </w:p>
    <w:p w:rsidR="00B450F3" w:rsidRPr="001C5A7A" w:rsidRDefault="00B450F3" w:rsidP="000F260A">
      <w:pPr>
        <w:pStyle w:val="ListParagraph"/>
        <w:ind w:left="1080"/>
        <w:jc w:val="both"/>
        <w:rPr>
          <w:b/>
          <w:iCs/>
          <w:lang w:val="bs-Latn-BA"/>
        </w:rPr>
      </w:pPr>
    </w:p>
    <w:p w:rsidR="00B450F3" w:rsidRPr="001C5A7A" w:rsidRDefault="00B450F3" w:rsidP="00D86D4F">
      <w:pPr>
        <w:ind w:firstLine="720"/>
        <w:jc w:val="both"/>
        <w:rPr>
          <w:lang w:val="bs-Latn-BA"/>
        </w:rPr>
      </w:pPr>
      <w:r w:rsidRPr="001C5A7A">
        <w:rPr>
          <w:lang w:val="bs-Latn-BA"/>
        </w:rPr>
        <w:t>Kantonalna uprava za inspekcijske poslove je u skladu sa Zaključkom Vlade Tuzlanskog kantona broj: 02/1-05-</w:t>
      </w:r>
      <w:r w:rsidR="00BB3C08" w:rsidRPr="001C5A7A">
        <w:rPr>
          <w:lang w:val="bs-Latn-BA"/>
        </w:rPr>
        <w:t xml:space="preserve">022911/15 od 18.08.2015. godine </w:t>
      </w:r>
      <w:r w:rsidRPr="001C5A7A">
        <w:rPr>
          <w:lang w:val="bs-Latn-BA"/>
        </w:rPr>
        <w:t>bila u obavezi da pojača kontrolu i inspekcijski nadzor nad provođenjem Zakona o cestovnom prijevozu na području TK. Takođe, Zaključkom Vlade Tuzlanskog kantona broj: 02/1-27-691-1/12 od 09.05.2012. godine Kantonalna uprava za inspekcijske poslove je bila nosilac aktivnosti i zadužena za realizaciju mjera koje su u vezi inspekcijskog nadzora, odnosno sprečavanja nelegalnog prijevoza putnika na području Tuzlanskog kantona.</w:t>
      </w:r>
    </w:p>
    <w:p w:rsidR="00B450F3" w:rsidRPr="001C5A7A" w:rsidRDefault="00B450F3" w:rsidP="00F021F0">
      <w:pPr>
        <w:ind w:firstLine="720"/>
        <w:jc w:val="both"/>
        <w:rPr>
          <w:lang w:val="bs-Latn-BA"/>
        </w:rPr>
      </w:pPr>
    </w:p>
    <w:p w:rsidR="00B450F3" w:rsidRPr="001C5A7A" w:rsidRDefault="00B450F3" w:rsidP="001D3ECD">
      <w:pPr>
        <w:ind w:firstLine="708"/>
        <w:jc w:val="both"/>
        <w:rPr>
          <w:lang w:val="bs-Latn-BA"/>
        </w:rPr>
      </w:pPr>
      <w:r w:rsidRPr="001C5A7A">
        <w:rPr>
          <w:lang w:val="bs-Latn-BA"/>
        </w:rPr>
        <w:t xml:space="preserve">Uvidom u dostavljene izvještaje Kantonalne uprave za inspekcijske poslove za period </w:t>
      </w:r>
      <w:r w:rsidR="00ED1681">
        <w:rPr>
          <w:b/>
          <w:lang w:val="bs-Latn-BA"/>
        </w:rPr>
        <w:t xml:space="preserve"> I - </w:t>
      </w:r>
      <w:r w:rsidRPr="001C5A7A">
        <w:rPr>
          <w:b/>
          <w:lang w:val="bs-Latn-BA"/>
        </w:rPr>
        <w:t>X</w:t>
      </w:r>
      <w:r w:rsidR="00ED1681">
        <w:rPr>
          <w:b/>
          <w:lang w:val="bs-Latn-BA"/>
        </w:rPr>
        <w:t>II</w:t>
      </w:r>
      <w:r w:rsidRPr="001C5A7A">
        <w:rPr>
          <w:b/>
          <w:lang w:val="bs-Latn-BA"/>
        </w:rPr>
        <w:t xml:space="preserve"> 2015</w:t>
      </w:r>
      <w:r w:rsidRPr="001C5A7A">
        <w:t>.</w:t>
      </w:r>
      <w:r w:rsidRPr="001C5A7A">
        <w:rPr>
          <w:lang w:val="hr-HR"/>
        </w:rPr>
        <w:t xml:space="preserve"> </w:t>
      </w:r>
      <w:r w:rsidRPr="001C5A7A">
        <w:rPr>
          <w:lang w:val="bs-Latn-BA"/>
        </w:rPr>
        <w:t>g</w:t>
      </w:r>
      <w:r w:rsidRPr="001C5A7A">
        <w:t>odine</w:t>
      </w:r>
      <w:r w:rsidRPr="001C5A7A">
        <w:rPr>
          <w:lang w:val="bs-Latn-BA"/>
        </w:rPr>
        <w:t xml:space="preserve"> ustanovljeno je da su saobraćajni inspektori</w:t>
      </w:r>
      <w:r w:rsidRPr="001C5A7A">
        <w:t xml:space="preserve"> kontrolisa</w:t>
      </w:r>
      <w:r w:rsidRPr="001C5A7A">
        <w:rPr>
          <w:lang w:val="bs-Latn-BA"/>
        </w:rPr>
        <w:t xml:space="preserve">li ukupno </w:t>
      </w:r>
      <w:r w:rsidR="00ED1681">
        <w:rPr>
          <w:b/>
          <w:lang w:val="bs-Latn-BA"/>
        </w:rPr>
        <w:t>819</w:t>
      </w:r>
      <w:r w:rsidRPr="001C5A7A">
        <w:rPr>
          <w:b/>
          <w:lang w:val="bs-Latn-BA"/>
        </w:rPr>
        <w:t xml:space="preserve"> </w:t>
      </w:r>
      <w:r w:rsidRPr="001C5A7A">
        <w:t xml:space="preserve">subjekata, od toga je </w:t>
      </w:r>
      <w:r w:rsidR="00ED1681">
        <w:rPr>
          <w:b/>
          <w:lang w:val="bs-Latn-BA"/>
        </w:rPr>
        <w:t>236</w:t>
      </w:r>
      <w:r w:rsidRPr="001C5A7A">
        <w:rPr>
          <w:b/>
          <w:lang w:val="bs-Latn-BA"/>
        </w:rPr>
        <w:t xml:space="preserve"> </w:t>
      </w:r>
      <w:r w:rsidRPr="001C5A7A">
        <w:t xml:space="preserve">fizičkih lica i </w:t>
      </w:r>
      <w:r w:rsidR="00ED1681">
        <w:rPr>
          <w:b/>
          <w:lang w:val="bs-Latn-BA"/>
        </w:rPr>
        <w:t>583</w:t>
      </w:r>
      <w:r w:rsidRPr="001C5A7A">
        <w:rPr>
          <w:b/>
          <w:lang w:val="bs-Latn-BA"/>
        </w:rPr>
        <w:t xml:space="preserve"> </w:t>
      </w:r>
      <w:r w:rsidRPr="001C5A7A">
        <w:t>pravn</w:t>
      </w:r>
      <w:r w:rsidRPr="001C5A7A">
        <w:rPr>
          <w:lang w:val="bs-Latn-BA"/>
        </w:rPr>
        <w:t>o</w:t>
      </w:r>
      <w:r w:rsidRPr="001C5A7A">
        <w:t xml:space="preserve"> lic</w:t>
      </w:r>
      <w:r w:rsidRPr="001C5A7A">
        <w:rPr>
          <w:lang w:val="bs-Latn-BA"/>
        </w:rPr>
        <w:t>e (tabela 3. i grafikon 3.).</w:t>
      </w:r>
    </w:p>
    <w:p w:rsidR="00B450F3" w:rsidRPr="001C5A7A" w:rsidRDefault="00B450F3" w:rsidP="001D3ECD">
      <w:pPr>
        <w:ind w:firstLine="708"/>
        <w:jc w:val="both"/>
        <w:rPr>
          <w:lang w:val="bs-Latn-BA"/>
        </w:rPr>
      </w:pPr>
      <w:r w:rsidRPr="001C5A7A">
        <w:rPr>
          <w:b/>
        </w:rPr>
        <w:t xml:space="preserve">U prekršaju </w:t>
      </w:r>
      <w:r w:rsidRPr="001C5A7A">
        <w:t>je zatečeno</w:t>
      </w:r>
      <w:r w:rsidR="00ED1681">
        <w:rPr>
          <w:lang w:val="bs-Latn-BA"/>
        </w:rPr>
        <w:t xml:space="preserve"> </w:t>
      </w:r>
      <w:r w:rsidR="00ED1681" w:rsidRPr="00ED1681">
        <w:rPr>
          <w:b/>
          <w:lang w:val="bs-Latn-BA"/>
        </w:rPr>
        <w:t>531</w:t>
      </w:r>
      <w:r w:rsidRPr="001C5A7A">
        <w:rPr>
          <w:b/>
          <w:lang w:val="bs-Latn-BA"/>
        </w:rPr>
        <w:t xml:space="preserve"> </w:t>
      </w:r>
      <w:r w:rsidRPr="001C5A7A">
        <w:t>subjekata nadzora (</w:t>
      </w:r>
      <w:r w:rsidRPr="001C5A7A">
        <w:rPr>
          <w:b/>
          <w:lang w:val="bs-Latn-BA"/>
        </w:rPr>
        <w:t>1</w:t>
      </w:r>
      <w:r w:rsidR="00ED1681">
        <w:rPr>
          <w:b/>
          <w:lang w:val="bs-Latn-BA"/>
        </w:rPr>
        <w:t>53</w:t>
      </w:r>
      <w:r w:rsidRPr="001C5A7A">
        <w:rPr>
          <w:b/>
          <w:lang w:val="bs-Latn-BA"/>
        </w:rPr>
        <w:t xml:space="preserve"> </w:t>
      </w:r>
      <w:r w:rsidRPr="001C5A7A">
        <w:t>fizičk</w:t>
      </w:r>
      <w:r w:rsidRPr="001C5A7A">
        <w:rPr>
          <w:lang w:val="bs-Latn-BA"/>
        </w:rPr>
        <w:t>ih</w:t>
      </w:r>
      <w:r w:rsidRPr="001C5A7A">
        <w:t xml:space="preserve"> i </w:t>
      </w:r>
      <w:r w:rsidR="00ED1681">
        <w:rPr>
          <w:b/>
          <w:lang w:val="bs-Latn-BA"/>
        </w:rPr>
        <w:t>37</w:t>
      </w:r>
      <w:r w:rsidRPr="001C5A7A">
        <w:rPr>
          <w:b/>
          <w:lang w:val="bs-Latn-BA"/>
        </w:rPr>
        <w:t>8</w:t>
      </w:r>
      <w:r w:rsidRPr="001C5A7A">
        <w:t xml:space="preserve"> pravnih lica) prema kojima su i preduzete zakonom propisane mjere od strane inspekcije</w:t>
      </w:r>
      <w:r w:rsidRPr="001C5A7A">
        <w:rPr>
          <w:lang w:val="bs-Latn-BA"/>
        </w:rPr>
        <w:t xml:space="preserve"> (tabela 3. i grafikon 3.).</w:t>
      </w:r>
    </w:p>
    <w:p w:rsidR="00B450F3" w:rsidRPr="001C5A7A" w:rsidRDefault="00B450F3" w:rsidP="002A6C46">
      <w:pPr>
        <w:ind w:firstLine="708"/>
        <w:jc w:val="both"/>
        <w:rPr>
          <w:b/>
          <w:lang w:val="bs-Latn-BA"/>
        </w:rPr>
      </w:pPr>
      <w:r w:rsidRPr="001C5A7A">
        <w:rPr>
          <w:b/>
        </w:rPr>
        <w:t>U</w:t>
      </w:r>
      <w:r w:rsidRPr="001C5A7A">
        <w:rPr>
          <w:b/>
          <w:lang w:val="hr-HR"/>
        </w:rPr>
        <w:t xml:space="preserve"> </w:t>
      </w:r>
      <w:r w:rsidR="00ED1681">
        <w:rPr>
          <w:b/>
          <w:lang w:val="bs-Latn-BA"/>
        </w:rPr>
        <w:t xml:space="preserve">periodu I - </w:t>
      </w:r>
      <w:r w:rsidRPr="001C5A7A">
        <w:rPr>
          <w:b/>
          <w:lang w:val="bs-Latn-BA"/>
        </w:rPr>
        <w:t>X</w:t>
      </w:r>
      <w:r w:rsidR="00ED1681">
        <w:rPr>
          <w:b/>
          <w:lang w:val="bs-Latn-BA"/>
        </w:rPr>
        <w:t>II</w:t>
      </w:r>
      <w:r w:rsidRPr="001C5A7A">
        <w:rPr>
          <w:b/>
          <w:lang w:val="bs-Latn-BA"/>
        </w:rPr>
        <w:t xml:space="preserve"> 2015</w:t>
      </w:r>
      <w:r w:rsidRPr="001C5A7A">
        <w:t xml:space="preserve">. </w:t>
      </w:r>
      <w:r w:rsidRPr="001C5A7A">
        <w:rPr>
          <w:lang w:val="bs-Latn-BA"/>
        </w:rPr>
        <w:t>g</w:t>
      </w:r>
      <w:r w:rsidRPr="001C5A7A">
        <w:t>odine</w:t>
      </w:r>
      <w:r w:rsidRPr="001C5A7A">
        <w:rPr>
          <w:lang w:val="bs-Latn-BA"/>
        </w:rPr>
        <w:t xml:space="preserve">, zatečeno je </w:t>
      </w:r>
      <w:r w:rsidR="00ED1681" w:rsidRPr="00ED1681">
        <w:rPr>
          <w:b/>
          <w:lang w:val="bs-Latn-BA"/>
        </w:rPr>
        <w:t>23</w:t>
      </w:r>
      <w:r w:rsidRPr="001C5A7A">
        <w:rPr>
          <w:lang w:val="bs-Latn-BA"/>
        </w:rPr>
        <w:t xml:space="preserve"> subjekata u radu bez odobrenja</w:t>
      </w:r>
      <w:r w:rsidRPr="001C5A7A">
        <w:rPr>
          <w:b/>
          <w:lang w:val="bs-Latn-BA"/>
        </w:rPr>
        <w:t xml:space="preserve"> </w:t>
      </w:r>
      <w:r w:rsidRPr="001C5A7A">
        <w:rPr>
          <w:lang w:val="bs-Latn-BA"/>
        </w:rPr>
        <w:t>i</w:t>
      </w:r>
      <w:r w:rsidRPr="001C5A7A">
        <w:rPr>
          <w:b/>
          <w:lang w:val="bs-Latn-BA"/>
        </w:rPr>
        <w:t xml:space="preserve"> </w:t>
      </w:r>
      <w:r w:rsidRPr="00ED1681">
        <w:rPr>
          <w:lang w:val="bs-Latn-BA"/>
        </w:rPr>
        <w:t>donesno</w:t>
      </w:r>
      <w:r w:rsidRPr="001C5A7A">
        <w:rPr>
          <w:b/>
          <w:lang w:val="bs-Latn-BA"/>
        </w:rPr>
        <w:t xml:space="preserve"> </w:t>
      </w:r>
      <w:r w:rsidRPr="00ED1681">
        <w:rPr>
          <w:lang w:val="bs-Latn-BA"/>
        </w:rPr>
        <w:t>je</w:t>
      </w:r>
      <w:r w:rsidRPr="001C5A7A">
        <w:rPr>
          <w:b/>
          <w:lang w:val="bs-Latn-BA"/>
        </w:rPr>
        <w:t xml:space="preserve"> </w:t>
      </w:r>
      <w:r w:rsidR="00ED1681">
        <w:rPr>
          <w:b/>
          <w:lang w:val="bs-Latn-BA"/>
        </w:rPr>
        <w:t>36</w:t>
      </w:r>
      <w:r w:rsidRPr="001C5A7A">
        <w:rPr>
          <w:lang w:val="bs-Latn-BA"/>
        </w:rPr>
        <w:t xml:space="preserve"> Rješenja o otklanjanju nedostataka. U posmatranom periodu Inspekcija je predložila za brisanje </w:t>
      </w:r>
      <w:r w:rsidRPr="001C5A7A">
        <w:rPr>
          <w:b/>
          <w:lang w:val="bs-Latn-BA"/>
        </w:rPr>
        <w:t>11</w:t>
      </w:r>
      <w:r w:rsidRPr="001C5A7A">
        <w:rPr>
          <w:lang w:val="bs-Latn-BA"/>
        </w:rPr>
        <w:t xml:space="preserve"> općinskih lin</w:t>
      </w:r>
      <w:r w:rsidR="00BB3C08" w:rsidRPr="001C5A7A">
        <w:rPr>
          <w:lang w:val="bs-Latn-BA"/>
        </w:rPr>
        <w:t>ija polazaka/povratak (tabela 4</w:t>
      </w:r>
      <w:r w:rsidRPr="001C5A7A">
        <w:rPr>
          <w:lang w:val="bs-Latn-BA"/>
        </w:rPr>
        <w:t>. i grafikon 4.).</w:t>
      </w:r>
      <w:r w:rsidR="00BB3C08" w:rsidRPr="001C5A7A">
        <w:rPr>
          <w:lang w:val="bs-Latn-BA"/>
        </w:rPr>
        <w:t xml:space="preserve"> </w:t>
      </w:r>
      <w:r w:rsidR="00BB3C08" w:rsidRPr="006517AB">
        <w:rPr>
          <w:b/>
          <w:lang w:val="bs-Latn-BA"/>
        </w:rPr>
        <w:t>Iz navedene tabele je evidentno da inspektori cestovnog saobraćaja u posmatranom vremenskom periodu nisu isključili niti jedno vozilo iz prometa,te da nisu vršili oduzimanje registarskih tablica, saobraćajnih dozvola, taksi oznaka</w:t>
      </w:r>
      <w:r w:rsidR="00BB3C08" w:rsidRPr="001C5A7A">
        <w:rPr>
          <w:lang w:val="bs-Latn-BA"/>
        </w:rPr>
        <w:t>.</w:t>
      </w:r>
    </w:p>
    <w:p w:rsidR="00B450F3" w:rsidRPr="001C5A7A" w:rsidRDefault="00B450F3" w:rsidP="001D3ECD">
      <w:pPr>
        <w:ind w:firstLine="708"/>
        <w:jc w:val="both"/>
        <w:rPr>
          <w:lang w:val="bs-Latn-BA"/>
        </w:rPr>
      </w:pPr>
      <w:r w:rsidRPr="001C5A7A">
        <w:rPr>
          <w:lang w:val="bs-Latn-BA"/>
        </w:rPr>
        <w:t>U posmatranom vremenskom periodu</w:t>
      </w:r>
      <w:r w:rsidRPr="001C5A7A">
        <w:t xml:space="preserve"> inspekcija je izdala </w:t>
      </w:r>
      <w:r w:rsidR="00ED1681">
        <w:rPr>
          <w:b/>
          <w:lang w:val="bs-Latn-BA"/>
        </w:rPr>
        <w:t>542</w:t>
      </w:r>
      <w:r w:rsidRPr="001C5A7A">
        <w:rPr>
          <w:b/>
          <w:lang w:val="bs-Latn-BA"/>
        </w:rPr>
        <w:t xml:space="preserve"> </w:t>
      </w:r>
      <w:r w:rsidRPr="001C5A7A">
        <w:t>prekršajn</w:t>
      </w:r>
      <w:r w:rsidRPr="001C5A7A">
        <w:rPr>
          <w:lang w:val="bs-Latn-BA"/>
        </w:rPr>
        <w:t>ih</w:t>
      </w:r>
      <w:r w:rsidRPr="001C5A7A">
        <w:t xml:space="preserve"> nalog</w:t>
      </w:r>
      <w:r w:rsidRPr="001C5A7A">
        <w:rPr>
          <w:lang w:val="bs-Latn-BA"/>
        </w:rPr>
        <w:t>a</w:t>
      </w:r>
      <w:r w:rsidRPr="001C5A7A">
        <w:t xml:space="preserve"> i izrekla novčanih kazni po prekršajnim nalozima u iznosu od </w:t>
      </w:r>
      <w:r w:rsidR="002A695A">
        <w:rPr>
          <w:b/>
          <w:lang w:val="bs-Latn-BA"/>
        </w:rPr>
        <w:t>99.139</w:t>
      </w:r>
      <w:r w:rsidRPr="001C5A7A">
        <w:rPr>
          <w:b/>
          <w:lang w:val="bs-Latn-BA"/>
        </w:rPr>
        <w:t>,00</w:t>
      </w:r>
      <w:r w:rsidRPr="001C5A7A">
        <w:rPr>
          <w:b/>
        </w:rPr>
        <w:t xml:space="preserve"> KM</w:t>
      </w:r>
      <w:r w:rsidRPr="001C5A7A">
        <w:rPr>
          <w:b/>
          <w:lang w:val="bs-Latn-BA"/>
        </w:rPr>
        <w:t xml:space="preserve">. </w:t>
      </w:r>
      <w:r w:rsidRPr="001C5A7A">
        <w:rPr>
          <w:lang w:val="bs-Latn-BA"/>
        </w:rPr>
        <w:t xml:space="preserve">Od toga je izvršeno </w:t>
      </w:r>
      <w:r w:rsidR="002A695A">
        <w:rPr>
          <w:b/>
          <w:lang w:val="bs-Latn-BA"/>
        </w:rPr>
        <w:t>283</w:t>
      </w:r>
      <w:r w:rsidRPr="001C5A7A">
        <w:rPr>
          <w:lang w:val="bs-Latn-BA"/>
        </w:rPr>
        <w:t xml:space="preserve"> prekršajna naloga u vrijednosti od </w:t>
      </w:r>
      <w:r w:rsidR="002A695A">
        <w:rPr>
          <w:b/>
          <w:lang w:val="bs-Latn-BA"/>
        </w:rPr>
        <w:t>48.213</w:t>
      </w:r>
      <w:r w:rsidRPr="001C5A7A">
        <w:rPr>
          <w:b/>
          <w:lang w:val="bs-Latn-BA"/>
        </w:rPr>
        <w:t>,00 KM.</w:t>
      </w:r>
      <w:r w:rsidRPr="001C5A7A">
        <w:rPr>
          <w:lang w:val="bs-Latn-BA"/>
        </w:rPr>
        <w:t xml:space="preserve"> Ostalo je neizvršenih </w:t>
      </w:r>
      <w:r w:rsidR="002A695A">
        <w:rPr>
          <w:b/>
          <w:lang w:val="bs-Latn-BA"/>
        </w:rPr>
        <w:t>18</w:t>
      </w:r>
      <w:r w:rsidRPr="001C5A7A">
        <w:rPr>
          <w:b/>
          <w:lang w:val="bs-Latn-BA"/>
        </w:rPr>
        <w:t>7</w:t>
      </w:r>
      <w:r w:rsidRPr="001C5A7A">
        <w:rPr>
          <w:lang w:val="bs-Latn-BA"/>
        </w:rPr>
        <w:t xml:space="preserve"> prekršajnih naloga u iznosu od </w:t>
      </w:r>
      <w:r w:rsidR="002A695A">
        <w:rPr>
          <w:b/>
          <w:lang w:val="bs-Latn-BA"/>
        </w:rPr>
        <w:t>32.326</w:t>
      </w:r>
      <w:r w:rsidRPr="001C5A7A">
        <w:rPr>
          <w:b/>
          <w:lang w:val="bs-Latn-BA"/>
        </w:rPr>
        <w:t xml:space="preserve">,00 KM </w:t>
      </w:r>
      <w:r w:rsidRPr="001C5A7A">
        <w:rPr>
          <w:lang w:val="bs-Latn-BA"/>
        </w:rPr>
        <w:t xml:space="preserve">(tabela 5. i grafikon 5.). </w:t>
      </w:r>
    </w:p>
    <w:p w:rsidR="00B450F3" w:rsidRPr="001C5A7A" w:rsidRDefault="00B450F3" w:rsidP="001D3ECD">
      <w:pPr>
        <w:ind w:firstLine="708"/>
        <w:jc w:val="both"/>
        <w:rPr>
          <w:b/>
          <w:lang w:val="bs-Latn-BA"/>
        </w:rPr>
      </w:pPr>
      <w:r w:rsidRPr="001C5A7A">
        <w:rPr>
          <w:lang w:val="bs-Latn-BA"/>
        </w:rPr>
        <w:lastRenderedPageBreak/>
        <w:t>Razlika između broja navedenih prekršajnih naloga i vrijednosti novca od ukupnog broja (</w:t>
      </w:r>
      <w:r w:rsidR="002A695A">
        <w:rPr>
          <w:lang w:val="bs-Latn-BA"/>
        </w:rPr>
        <w:t xml:space="preserve">72 </w:t>
      </w:r>
      <w:r w:rsidRPr="001C5A7A">
        <w:rPr>
          <w:lang w:val="bs-Latn-BA"/>
        </w:rPr>
        <w:t xml:space="preserve">P.N. i </w:t>
      </w:r>
      <w:r w:rsidR="002A695A">
        <w:rPr>
          <w:lang w:val="bs-Latn-BA"/>
        </w:rPr>
        <w:t>18.600</w:t>
      </w:r>
      <w:r w:rsidRPr="001C5A7A">
        <w:rPr>
          <w:lang w:val="bs-Latn-BA"/>
        </w:rPr>
        <w:t>,00 KM) je u prekršajnim nalozima koji nisu dospjeli na naplatu i prekršajnim nalozima za koje je zatraženo sudsko odlučivanje.</w:t>
      </w:r>
    </w:p>
    <w:p w:rsidR="00B450F3" w:rsidRPr="001C5A7A" w:rsidRDefault="00B450F3" w:rsidP="001D3ECD">
      <w:pPr>
        <w:ind w:firstLine="708"/>
        <w:jc w:val="both"/>
        <w:rPr>
          <w:lang w:val="bs-Latn-BA"/>
        </w:rPr>
      </w:pPr>
      <w:r w:rsidRPr="001C5A7A">
        <w:t>Kantonalna uprava za inspekcijske poslove</w:t>
      </w:r>
      <w:r w:rsidRPr="001C5A7A">
        <w:rPr>
          <w:lang w:val="bs-Latn-BA"/>
        </w:rPr>
        <w:t xml:space="preserve"> u navedenom periodu kontrole </w:t>
      </w:r>
      <w:r w:rsidRPr="001C5A7A">
        <w:t>raspola</w:t>
      </w:r>
      <w:r w:rsidRPr="001C5A7A">
        <w:rPr>
          <w:lang w:val="bs-Latn-BA"/>
        </w:rPr>
        <w:t>gala je sa pet</w:t>
      </w:r>
      <w:r w:rsidRPr="001C5A7A">
        <w:t xml:space="preserve"> inspektora za cestovni saobraćaj</w:t>
      </w:r>
      <w:r w:rsidRPr="001C5A7A">
        <w:rPr>
          <w:lang w:val="bs-Latn-BA"/>
        </w:rPr>
        <w:t>. U</w:t>
      </w:r>
      <w:r w:rsidRPr="001C5A7A">
        <w:t xml:space="preserve">zimajući u obzir broj kontrolisanih subjekata (ukupno </w:t>
      </w:r>
      <w:r w:rsidR="009A76D1">
        <w:rPr>
          <w:b/>
          <w:lang w:val="bs-Latn-BA"/>
        </w:rPr>
        <w:t>819</w:t>
      </w:r>
      <w:r w:rsidRPr="001C5A7A">
        <w:t xml:space="preserve"> za</w:t>
      </w:r>
      <w:r w:rsidRPr="001C5A7A">
        <w:rPr>
          <w:lang w:val="bs-Latn-BA"/>
        </w:rPr>
        <w:t xml:space="preserve"> </w:t>
      </w:r>
      <w:r w:rsidR="009A76D1">
        <w:rPr>
          <w:lang w:val="bs-Latn-BA"/>
        </w:rPr>
        <w:t>2015. godinu</w:t>
      </w:r>
      <w:r w:rsidRPr="001C5A7A">
        <w:t xml:space="preserve">), te broj prekršajnih naloga (ukupno </w:t>
      </w:r>
      <w:r w:rsidR="009A76D1">
        <w:rPr>
          <w:b/>
          <w:lang w:val="bs-Latn-BA"/>
        </w:rPr>
        <w:t>542</w:t>
      </w:r>
      <w:r w:rsidRPr="001C5A7A">
        <w:t xml:space="preserve">), može se zaključiti da </w:t>
      </w:r>
      <w:r w:rsidRPr="001C5A7A">
        <w:rPr>
          <w:b/>
        </w:rPr>
        <w:t xml:space="preserve">je svaki inspektor u prosjeku </w:t>
      </w:r>
      <w:r w:rsidR="009A76D1">
        <w:rPr>
          <w:b/>
          <w:lang w:val="bs-Latn-BA"/>
        </w:rPr>
        <w:t>mjesečno kontrolisao 13,6</w:t>
      </w:r>
      <w:r w:rsidRPr="001C5A7A">
        <w:rPr>
          <w:b/>
          <w:lang w:val="bs-Latn-BA"/>
        </w:rPr>
        <w:t xml:space="preserve"> subjekta i </w:t>
      </w:r>
      <w:r w:rsidRPr="001C5A7A">
        <w:rPr>
          <w:b/>
        </w:rPr>
        <w:t>podn</w:t>
      </w:r>
      <w:r w:rsidRPr="001C5A7A">
        <w:rPr>
          <w:b/>
          <w:lang w:val="hr-HR"/>
        </w:rPr>
        <w:t>i</w:t>
      </w:r>
      <w:r w:rsidRPr="001C5A7A">
        <w:rPr>
          <w:b/>
          <w:lang w:val="bs-Latn-BA"/>
        </w:rPr>
        <w:t>o 9</w:t>
      </w:r>
      <w:r w:rsidRPr="001C5A7A">
        <w:rPr>
          <w:b/>
        </w:rPr>
        <w:t xml:space="preserve"> prekršajn</w:t>
      </w:r>
      <w:r w:rsidRPr="001C5A7A">
        <w:rPr>
          <w:b/>
          <w:lang w:val="bs-Latn-BA"/>
        </w:rPr>
        <w:t>ih</w:t>
      </w:r>
      <w:r w:rsidRPr="001C5A7A">
        <w:rPr>
          <w:b/>
        </w:rPr>
        <w:t xml:space="preserve"> nalog</w:t>
      </w:r>
      <w:r w:rsidRPr="001C5A7A">
        <w:rPr>
          <w:b/>
          <w:lang w:val="bs-Latn-BA"/>
        </w:rPr>
        <w:t>a .</w:t>
      </w:r>
    </w:p>
    <w:p w:rsidR="00B450F3" w:rsidRPr="001C5A7A" w:rsidRDefault="00B450F3" w:rsidP="00487AC3">
      <w:pPr>
        <w:jc w:val="both"/>
        <w:rPr>
          <w:lang w:val="bs-Latn-BA"/>
        </w:rPr>
      </w:pPr>
      <w:r w:rsidRPr="001C5A7A">
        <w:tab/>
      </w:r>
      <w:r w:rsidRPr="001C5A7A">
        <w:tab/>
      </w:r>
    </w:p>
    <w:p w:rsidR="00B450F3" w:rsidRPr="001C5A7A" w:rsidRDefault="00B450F3" w:rsidP="001F1508">
      <w:pPr>
        <w:jc w:val="both"/>
        <w:rPr>
          <w:b/>
          <w:iCs/>
          <w:lang w:val="bs-Latn-BA"/>
        </w:rPr>
      </w:pPr>
      <w:r w:rsidRPr="001C5A7A">
        <w:rPr>
          <w:b/>
          <w:iCs/>
          <w:lang w:val="bs-Latn-BA"/>
        </w:rPr>
        <w:t xml:space="preserve">IV PREGLED IZVJEŠTAJA MUP-a TK - POLICIJSKE UPRAVE, NA SUZBIJANJU </w:t>
      </w:r>
    </w:p>
    <w:p w:rsidR="00B450F3" w:rsidRPr="001C5A7A" w:rsidRDefault="00B450F3" w:rsidP="001F1508">
      <w:pPr>
        <w:jc w:val="both"/>
        <w:rPr>
          <w:b/>
          <w:iCs/>
          <w:lang w:val="bs-Latn-BA"/>
        </w:rPr>
      </w:pPr>
      <w:r w:rsidRPr="001C5A7A">
        <w:rPr>
          <w:b/>
          <w:iCs/>
          <w:lang w:val="bs-Latn-BA"/>
        </w:rPr>
        <w:t xml:space="preserve">     NELEGALNOG PRIJEVOZA U PERIODU I-IX 2015. GODINE</w:t>
      </w:r>
    </w:p>
    <w:p w:rsidR="00B450F3" w:rsidRPr="001C5A7A" w:rsidRDefault="00B450F3" w:rsidP="00A375A1">
      <w:pPr>
        <w:ind w:left="360"/>
        <w:jc w:val="both"/>
        <w:rPr>
          <w:b/>
          <w:iCs/>
          <w:lang w:val="bs-Latn-BA"/>
        </w:rPr>
      </w:pPr>
    </w:p>
    <w:p w:rsidR="00B450F3" w:rsidRPr="001C5A7A" w:rsidRDefault="00B450F3" w:rsidP="001F1508">
      <w:pPr>
        <w:ind w:firstLine="720"/>
        <w:jc w:val="both"/>
        <w:rPr>
          <w:lang w:val="bs-Latn-BA"/>
        </w:rPr>
      </w:pPr>
      <w:r w:rsidRPr="001C5A7A">
        <w:rPr>
          <w:lang w:val="bs-Latn-BA"/>
        </w:rPr>
        <w:t>Ministarstvo unutrašnjih poslova Tuzlanskog kantona je u skladu sa Zaključkom Vlade Tuzlanskog kantona broj: 02/1-05-022911/15 od 18.08.2015. godine bilo u obavezi da pojača kontrolu i nadzor nad provođenjem Zakona o cestovnom prijevozu na području TK. Takođe, Zaključkom Vlade Tuzlanskog kantona broj: 02/1-27-691-1/12 od 09.05.2012. godine Ministarstvo unutrašnjih poslova Tuzlanskog kantona je bilo nosilac aktivnosti i zaduženo za realizaciju mjera koje su vezane za sprečavanja nelegalnog prijevoza putnika na području Tuzlanskog kantona.</w:t>
      </w:r>
    </w:p>
    <w:p w:rsidR="00B450F3" w:rsidRPr="001C5A7A" w:rsidRDefault="00B450F3" w:rsidP="001F1508">
      <w:pPr>
        <w:ind w:firstLine="708"/>
        <w:jc w:val="both"/>
        <w:rPr>
          <w:lang w:val="bs-Latn-BA"/>
        </w:rPr>
      </w:pPr>
      <w:r w:rsidRPr="001C5A7A">
        <w:rPr>
          <w:lang w:val="bs-Latn-BA"/>
        </w:rPr>
        <w:t>Pregledom mjesečnih izvještaja Ministarstva unutršnjih poslova Tuzlanskog kantona - Pol</w:t>
      </w:r>
      <w:r w:rsidR="00300C38">
        <w:rPr>
          <w:lang w:val="bs-Latn-BA"/>
        </w:rPr>
        <w:t xml:space="preserve">icijskih uprava, za period I - </w:t>
      </w:r>
      <w:r w:rsidRPr="001C5A7A">
        <w:rPr>
          <w:lang w:val="bs-Latn-BA"/>
        </w:rPr>
        <w:t>X</w:t>
      </w:r>
      <w:r w:rsidR="00300C38">
        <w:rPr>
          <w:lang w:val="bs-Latn-BA"/>
        </w:rPr>
        <w:t>II</w:t>
      </w:r>
      <w:r w:rsidRPr="001C5A7A">
        <w:rPr>
          <w:lang w:val="bs-Latn-BA"/>
        </w:rPr>
        <w:t xml:space="preserve"> 2015. godine, koji su dostavljeni Ministarstvu, konstatovane su sledeće aktivnosti Ministarstva unutrašnjih poslova.</w:t>
      </w:r>
    </w:p>
    <w:p w:rsidR="00B450F3" w:rsidRPr="001C5A7A" w:rsidRDefault="00B450F3" w:rsidP="002D62E7">
      <w:pPr>
        <w:ind w:firstLine="708"/>
        <w:jc w:val="both"/>
        <w:rPr>
          <w:lang w:val="bs-Latn-BA"/>
        </w:rPr>
      </w:pPr>
      <w:r w:rsidRPr="001C5A7A">
        <w:rPr>
          <w:lang w:val="bs-Latn-BA"/>
        </w:rPr>
        <w:t>Pripadnici policije su u posmatr</w:t>
      </w:r>
      <w:r w:rsidR="00300C38">
        <w:rPr>
          <w:lang w:val="bs-Latn-BA"/>
        </w:rPr>
        <w:t xml:space="preserve">anom vremenskom periodu od I - </w:t>
      </w:r>
      <w:r w:rsidRPr="001C5A7A">
        <w:rPr>
          <w:lang w:val="bs-Latn-BA"/>
        </w:rPr>
        <w:t>X</w:t>
      </w:r>
      <w:r w:rsidR="00300C38">
        <w:rPr>
          <w:lang w:val="bs-Latn-BA"/>
        </w:rPr>
        <w:t>II</w:t>
      </w:r>
      <w:r w:rsidRPr="001C5A7A">
        <w:rPr>
          <w:lang w:val="bs-Latn-BA"/>
        </w:rPr>
        <w:t xml:space="preserve"> 2015. godine kontrolisali </w:t>
      </w:r>
      <w:r w:rsidR="00300C38">
        <w:rPr>
          <w:lang w:val="bs-Latn-BA"/>
        </w:rPr>
        <w:t>9.120</w:t>
      </w:r>
      <w:r w:rsidRPr="001C5A7A">
        <w:rPr>
          <w:lang w:val="bs-Latn-BA"/>
        </w:rPr>
        <w:t xml:space="preserve"> vozila i pružili </w:t>
      </w:r>
      <w:r w:rsidR="00300C38">
        <w:rPr>
          <w:lang w:val="bs-Latn-BA"/>
        </w:rPr>
        <w:t>127 asistencija</w:t>
      </w:r>
      <w:r w:rsidRPr="001C5A7A">
        <w:rPr>
          <w:lang w:val="bs-Latn-BA"/>
        </w:rPr>
        <w:t xml:space="preserve"> saobraćajnoj inspekciji, podnijeli </w:t>
      </w:r>
      <w:r w:rsidR="008C77C6">
        <w:rPr>
          <w:lang w:val="bs-Latn-BA"/>
        </w:rPr>
        <w:t>1130</w:t>
      </w:r>
      <w:r w:rsidRPr="001C5A7A">
        <w:rPr>
          <w:lang w:val="bs-Latn-BA"/>
        </w:rPr>
        <w:t xml:space="preserve"> prekršajnih naloga, od čega je </w:t>
      </w:r>
      <w:r w:rsidR="008C77C6">
        <w:rPr>
          <w:lang w:val="bs-Latn-BA"/>
        </w:rPr>
        <w:t xml:space="preserve">891 </w:t>
      </w:r>
      <w:r w:rsidRPr="001C5A7A">
        <w:rPr>
          <w:lang w:val="bs-Latn-BA"/>
        </w:rPr>
        <w:t>prekršajnih naloga zbog nezakonitog ko</w:t>
      </w:r>
      <w:r w:rsidR="00697BDC" w:rsidRPr="001C5A7A">
        <w:rPr>
          <w:lang w:val="bs-Latn-BA"/>
        </w:rPr>
        <w:t>rištenja autobuskih stajališt</w:t>
      </w:r>
      <w:r w:rsidRPr="001C5A7A">
        <w:rPr>
          <w:lang w:val="bs-Latn-BA"/>
        </w:rPr>
        <w:t>a od strane tak</w:t>
      </w:r>
      <w:r w:rsidR="008C77C6">
        <w:rPr>
          <w:lang w:val="bs-Latn-BA"/>
        </w:rPr>
        <w:t>si vozača, te su sačinili i 19</w:t>
      </w:r>
      <w:r w:rsidRPr="001C5A7A">
        <w:rPr>
          <w:lang w:val="bs-Latn-BA"/>
        </w:rPr>
        <w:t xml:space="preserve"> službenih zabilješki (tabela 6. i grafikon 6a. I 6b.).</w:t>
      </w:r>
    </w:p>
    <w:p w:rsidR="00B450F3" w:rsidRPr="001C5A7A" w:rsidRDefault="006517AB" w:rsidP="002D62E7">
      <w:pPr>
        <w:ind w:firstLine="708"/>
        <w:jc w:val="both"/>
        <w:rPr>
          <w:lang w:val="bs-Latn-BA"/>
        </w:rPr>
      </w:pPr>
      <w:r>
        <w:rPr>
          <w:lang w:val="bs-Latn-BA"/>
        </w:rPr>
        <w:t>U tabeli 7. i grafikonima 7a. i</w:t>
      </w:r>
      <w:r w:rsidR="00B450F3" w:rsidRPr="001C5A7A">
        <w:rPr>
          <w:lang w:val="bs-Latn-BA"/>
        </w:rPr>
        <w:t xml:space="preserve"> </w:t>
      </w:r>
      <w:r w:rsidR="00697BDC" w:rsidRPr="001C5A7A">
        <w:rPr>
          <w:lang w:val="bs-Latn-BA"/>
        </w:rPr>
        <w:t xml:space="preserve">7b. ovi podaci su razvrstani po </w:t>
      </w:r>
      <w:r w:rsidR="00B450F3" w:rsidRPr="001C5A7A">
        <w:rPr>
          <w:lang w:val="bs-Latn-BA"/>
        </w:rPr>
        <w:t xml:space="preserve">Policijskim upravama i policijskim stanicama. Dakle, pripadnici policije su u datom periodu radili na suzbijanju nelegalnog prijevoza i podnijeli </w:t>
      </w:r>
      <w:r w:rsidR="008C77C6">
        <w:rPr>
          <w:lang w:val="bs-Latn-BA"/>
        </w:rPr>
        <w:t>1130</w:t>
      </w:r>
      <w:r w:rsidR="00B450F3" w:rsidRPr="001C5A7A">
        <w:rPr>
          <w:lang w:val="bs-Latn-BA"/>
        </w:rPr>
        <w:t xml:space="preserve"> prekršajnih naloga po Zakonu o cestovnom prijevozu na području TK, što predstavlja </w:t>
      </w:r>
      <w:r w:rsidR="008C77C6">
        <w:rPr>
          <w:lang w:val="bs-Latn-BA"/>
        </w:rPr>
        <w:t>94 prekršajna</w:t>
      </w:r>
      <w:r w:rsidR="00B450F3" w:rsidRPr="001C5A7A">
        <w:rPr>
          <w:lang w:val="bs-Latn-BA"/>
        </w:rPr>
        <w:t xml:space="preserve"> nalog</w:t>
      </w:r>
      <w:r w:rsidR="008C77C6">
        <w:rPr>
          <w:lang w:val="bs-Latn-BA"/>
        </w:rPr>
        <w:t>a na mjesečnom nivou ili 6,2</w:t>
      </w:r>
      <w:r w:rsidR="00B450F3" w:rsidRPr="001C5A7A">
        <w:rPr>
          <w:lang w:val="bs-Latn-BA"/>
        </w:rPr>
        <w:t xml:space="preserve"> prekršajni nalog po policijskoj stanici mjesečno (15 P.S.).</w:t>
      </w:r>
    </w:p>
    <w:p w:rsidR="00B450F3" w:rsidRPr="001C5A7A" w:rsidRDefault="00B450F3" w:rsidP="002D62E7">
      <w:pPr>
        <w:ind w:firstLine="708"/>
        <w:jc w:val="both"/>
        <w:rPr>
          <w:lang w:val="bs-Latn-BA"/>
        </w:rPr>
      </w:pPr>
      <w:r w:rsidRPr="001C5A7A">
        <w:rPr>
          <w:lang w:val="bs-Latn-BA"/>
        </w:rPr>
        <w:t>Iz naprijed iznesenog, te na osnovu drugih pokazatelja iz izvještaja MUP-a TK, vidi se da je MUP TK u izvještajnom periodu sprovodilo aktivnosti na sprečavanju nelegalnog prijevoza u skladu sa zakonskim ovlaštenjima, ali i da su konačni re</w:t>
      </w:r>
      <w:r w:rsidR="008C77C6">
        <w:rPr>
          <w:lang w:val="bs-Latn-BA"/>
        </w:rPr>
        <w:t>zultati veoma skromni - samo 6,2</w:t>
      </w:r>
      <w:r w:rsidRPr="001C5A7A">
        <w:rPr>
          <w:lang w:val="bs-Latn-BA"/>
        </w:rPr>
        <w:t xml:space="preserve"> prekršajnih naloga po Policijskoj stanici mjesečno. </w:t>
      </w:r>
    </w:p>
    <w:p w:rsidR="00B450F3" w:rsidRPr="001C5A7A" w:rsidRDefault="00B450F3" w:rsidP="002D62E7">
      <w:pPr>
        <w:ind w:firstLine="708"/>
        <w:jc w:val="both"/>
        <w:rPr>
          <w:lang w:val="bs-Latn-BA"/>
        </w:rPr>
      </w:pPr>
      <w:r w:rsidRPr="001C5A7A">
        <w:rPr>
          <w:lang w:val="bs-Latn-BA"/>
        </w:rPr>
        <w:t>Takođe, iz dostavljenih izvještaja se vidi da su Policijske stanice Čelić i Teočak podnijela po jedan prekršajni nalog a Policijske stanic</w:t>
      </w:r>
      <w:r w:rsidR="008C77C6">
        <w:rPr>
          <w:lang w:val="bs-Latn-BA"/>
        </w:rPr>
        <w:t>e Gradačac 2 i Gračanica 3, za 12</w:t>
      </w:r>
      <w:r w:rsidRPr="001C5A7A">
        <w:rPr>
          <w:lang w:val="bs-Latn-BA"/>
        </w:rPr>
        <w:t xml:space="preserve"> mjeseci 2015. godine.</w:t>
      </w:r>
    </w:p>
    <w:p w:rsidR="00B450F3" w:rsidRPr="001C5A7A" w:rsidRDefault="00B450F3" w:rsidP="002D62E7">
      <w:pPr>
        <w:ind w:firstLine="708"/>
        <w:jc w:val="both"/>
        <w:rPr>
          <w:lang w:val="bs-Latn-BA"/>
        </w:rPr>
      </w:pPr>
      <w:r w:rsidRPr="001C5A7A">
        <w:rPr>
          <w:lang w:val="bs-Latn-BA"/>
        </w:rPr>
        <w:t>Uzimajući u obzir navedene rezultate pripadnika policije, mišljenja smo da Zaključci Vlade Tuzlanskog kantona nisu do kraja sprovedeni, odnosno da od strane Ministarstva unutaršnjih poslova Tuzlanskog kantona nije do kraja sproveden Operativni plan za suzbijanje nelegalnog rada u oblasti prijevoza na području Tuzlanskog kantona koji je usvojila Vlada Tuzlanskog kantona, te da u narednom periodu pripadnici policije u značajnoj mjeri treba da pojačaju aktivnosti sa ciljem eliminisanja nelegalnog rada u oblasti prijevoza putnika na području Tuzlanskog kantona.</w:t>
      </w:r>
    </w:p>
    <w:p w:rsidR="00B450F3" w:rsidRPr="001C5A7A" w:rsidRDefault="00B450F3" w:rsidP="00903A78">
      <w:pPr>
        <w:jc w:val="both"/>
        <w:rPr>
          <w:lang w:val="bs-Latn-BA"/>
        </w:rPr>
      </w:pPr>
    </w:p>
    <w:p w:rsidR="00B450F3" w:rsidRPr="001C5A7A" w:rsidRDefault="00B450F3" w:rsidP="00903A78">
      <w:pPr>
        <w:jc w:val="both"/>
        <w:rPr>
          <w:lang w:val="bs-Latn-BA"/>
        </w:rPr>
      </w:pPr>
    </w:p>
    <w:p w:rsidR="00B450F3" w:rsidRPr="001C5A7A" w:rsidRDefault="00B450F3" w:rsidP="0016322A">
      <w:pPr>
        <w:jc w:val="both"/>
        <w:rPr>
          <w:b/>
          <w:iCs/>
          <w:lang w:val="bs-Latn-BA"/>
        </w:rPr>
      </w:pPr>
      <w:r w:rsidRPr="001C5A7A">
        <w:rPr>
          <w:b/>
          <w:iCs/>
          <w:lang w:val="bs-Latn-BA"/>
        </w:rPr>
        <w:t xml:space="preserve">V  UPOREDNA ANALIZA RADA INSPEKTORA CESTOVNOG SAOBRAĆAJA U PERIODU </w:t>
      </w:r>
    </w:p>
    <w:p w:rsidR="00B450F3" w:rsidRPr="001C5A7A" w:rsidRDefault="008C77C6" w:rsidP="00554C8E">
      <w:pPr>
        <w:rPr>
          <w:b/>
          <w:iCs/>
          <w:lang w:val="bs-Latn-BA"/>
        </w:rPr>
      </w:pPr>
      <w:r>
        <w:rPr>
          <w:b/>
          <w:iCs/>
          <w:lang w:val="bs-Latn-BA"/>
        </w:rPr>
        <w:t xml:space="preserve">    I-</w:t>
      </w:r>
      <w:r w:rsidR="00B450F3" w:rsidRPr="001C5A7A">
        <w:rPr>
          <w:b/>
          <w:iCs/>
          <w:lang w:val="bs-Latn-BA"/>
        </w:rPr>
        <w:t>X</w:t>
      </w:r>
      <w:r>
        <w:rPr>
          <w:b/>
          <w:iCs/>
          <w:lang w:val="bs-Latn-BA"/>
        </w:rPr>
        <w:t>II</w:t>
      </w:r>
      <w:r w:rsidR="00B450F3" w:rsidRPr="001C5A7A">
        <w:rPr>
          <w:b/>
          <w:iCs/>
          <w:lang w:val="bs-Latn-BA"/>
        </w:rPr>
        <w:t xml:space="preserve"> 2014./2015. GODINA</w:t>
      </w:r>
    </w:p>
    <w:p w:rsidR="00B450F3" w:rsidRPr="001C5A7A" w:rsidRDefault="00B450F3" w:rsidP="00D865CB">
      <w:pPr>
        <w:ind w:firstLine="708"/>
        <w:rPr>
          <w:b/>
          <w:iCs/>
          <w:lang w:val="bs-Latn-BA"/>
        </w:rPr>
      </w:pPr>
    </w:p>
    <w:p w:rsidR="00B450F3" w:rsidRPr="001C5A7A" w:rsidRDefault="00B450F3" w:rsidP="00A4749C">
      <w:pPr>
        <w:ind w:firstLine="708"/>
        <w:jc w:val="both"/>
        <w:rPr>
          <w:lang w:val="bs-Latn-BA"/>
        </w:rPr>
      </w:pPr>
      <w:r w:rsidRPr="001C5A7A">
        <w:rPr>
          <w:lang w:val="bs-Latn-BA"/>
        </w:rPr>
        <w:t>Ako analiziramo broj inspek</w:t>
      </w:r>
      <w:r w:rsidR="008C77C6">
        <w:rPr>
          <w:lang w:val="bs-Latn-BA"/>
        </w:rPr>
        <w:t xml:space="preserve">cijskih pregleda za period I - </w:t>
      </w:r>
      <w:r w:rsidRPr="001C5A7A">
        <w:rPr>
          <w:lang w:val="bs-Latn-BA"/>
        </w:rPr>
        <w:t>X</w:t>
      </w:r>
      <w:r w:rsidR="008C77C6">
        <w:rPr>
          <w:lang w:val="bs-Latn-BA"/>
        </w:rPr>
        <w:t>II</w:t>
      </w:r>
      <w:r w:rsidRPr="001C5A7A">
        <w:rPr>
          <w:lang w:val="bs-Latn-BA"/>
        </w:rPr>
        <w:t xml:space="preserve"> 2015. godine i izvršimo komparaciju sa istim vremenskim periodom 2014. godine, vidimo da je u 2015. godini izvršeno ukupno </w:t>
      </w:r>
      <w:r w:rsidR="008C77C6">
        <w:rPr>
          <w:lang w:val="bs-Latn-BA"/>
        </w:rPr>
        <w:t>819</w:t>
      </w:r>
      <w:r w:rsidRPr="001C5A7A">
        <w:rPr>
          <w:lang w:val="bs-Latn-BA"/>
        </w:rPr>
        <w:t xml:space="preserve"> pregleda, odnosno </w:t>
      </w:r>
      <w:r w:rsidR="008C77C6">
        <w:rPr>
          <w:lang w:val="bs-Latn-BA"/>
        </w:rPr>
        <w:t>172</w:t>
      </w:r>
      <w:r w:rsidRPr="001C5A7A">
        <w:rPr>
          <w:lang w:val="bs-Latn-BA"/>
        </w:rPr>
        <w:t xml:space="preserve"> pregleda više nego u istom periodu u 2014. godini kada je izvršeno ukupno  </w:t>
      </w:r>
      <w:r w:rsidR="008C77C6">
        <w:rPr>
          <w:lang w:val="bs-Latn-BA"/>
        </w:rPr>
        <w:t xml:space="preserve">647 </w:t>
      </w:r>
      <w:r w:rsidRPr="001C5A7A">
        <w:rPr>
          <w:lang w:val="bs-Latn-BA"/>
        </w:rPr>
        <w:t>pre</w:t>
      </w:r>
      <w:r w:rsidR="00D454A9">
        <w:rPr>
          <w:lang w:val="bs-Latn-BA"/>
        </w:rPr>
        <w:t>gleda (tabela 8. i grafikon 8.), odnosno za 26,5% više pregleda u 2015 godini.</w:t>
      </w:r>
    </w:p>
    <w:p w:rsidR="00B450F3" w:rsidRPr="001C5A7A" w:rsidRDefault="00B450F3" w:rsidP="00A4749C">
      <w:pPr>
        <w:ind w:firstLine="708"/>
        <w:jc w:val="both"/>
        <w:rPr>
          <w:lang w:val="bs-Latn-BA"/>
        </w:rPr>
      </w:pPr>
      <w:r w:rsidRPr="001C5A7A">
        <w:rPr>
          <w:iCs/>
          <w:lang w:val="bs-Latn-BA"/>
        </w:rPr>
        <w:t>Upoređujući podatke o broju podnesenih prekršaj</w:t>
      </w:r>
      <w:r w:rsidR="008C77C6">
        <w:rPr>
          <w:iCs/>
          <w:lang w:val="bs-Latn-BA"/>
        </w:rPr>
        <w:t xml:space="preserve">nih naloga za period I - </w:t>
      </w:r>
      <w:r w:rsidRPr="001C5A7A">
        <w:rPr>
          <w:iCs/>
          <w:lang w:val="bs-Latn-BA"/>
        </w:rPr>
        <w:t>X</w:t>
      </w:r>
      <w:r w:rsidR="008C77C6">
        <w:rPr>
          <w:iCs/>
          <w:lang w:val="bs-Latn-BA"/>
        </w:rPr>
        <w:t>II</w:t>
      </w:r>
      <w:r w:rsidRPr="001C5A7A">
        <w:rPr>
          <w:iCs/>
          <w:lang w:val="bs-Latn-BA"/>
        </w:rPr>
        <w:t xml:space="preserve"> 2014./2015. godina, može se zaključiti da je saobr</w:t>
      </w:r>
      <w:r w:rsidR="008C77C6">
        <w:rPr>
          <w:iCs/>
          <w:lang w:val="bs-Latn-BA"/>
        </w:rPr>
        <w:t xml:space="preserve">aćajna inspekcija u priodu I - </w:t>
      </w:r>
      <w:r w:rsidRPr="001C5A7A">
        <w:rPr>
          <w:iCs/>
          <w:lang w:val="bs-Latn-BA"/>
        </w:rPr>
        <w:t>X</w:t>
      </w:r>
      <w:r w:rsidR="008C77C6">
        <w:rPr>
          <w:iCs/>
          <w:lang w:val="bs-Latn-BA"/>
        </w:rPr>
        <w:t>II</w:t>
      </w:r>
      <w:r w:rsidRPr="001C5A7A">
        <w:rPr>
          <w:iCs/>
          <w:lang w:val="bs-Latn-BA"/>
        </w:rPr>
        <w:t xml:space="preserve"> 2015. godine podnijela </w:t>
      </w:r>
      <w:r w:rsidR="008C77C6">
        <w:rPr>
          <w:iCs/>
          <w:lang w:val="bs-Latn-BA"/>
        </w:rPr>
        <w:t>542</w:t>
      </w:r>
      <w:r w:rsidRPr="001C5A7A">
        <w:rPr>
          <w:iCs/>
          <w:lang w:val="bs-Latn-BA"/>
        </w:rPr>
        <w:t xml:space="preserve"> prekršajnih naloga, tj. </w:t>
      </w:r>
      <w:r w:rsidR="00002AC9" w:rsidRPr="002614C9">
        <w:rPr>
          <w:iCs/>
          <w:lang w:val="bs-Latn-BA"/>
        </w:rPr>
        <w:t>147</w:t>
      </w:r>
      <w:r w:rsidRPr="002614C9">
        <w:rPr>
          <w:iCs/>
          <w:lang w:val="bs-Latn-BA"/>
        </w:rPr>
        <w:t xml:space="preserve"> prekršajnih naloga više nego u  istom periodu 2014. godine </w:t>
      </w:r>
      <w:r w:rsidRPr="001C5A7A">
        <w:rPr>
          <w:iCs/>
          <w:lang w:val="bs-Latn-BA"/>
        </w:rPr>
        <w:t xml:space="preserve">kada je podneseno </w:t>
      </w:r>
      <w:r w:rsidR="008C77C6">
        <w:rPr>
          <w:iCs/>
          <w:lang w:val="bs-Latn-BA"/>
        </w:rPr>
        <w:t>395</w:t>
      </w:r>
      <w:r w:rsidRPr="001C5A7A">
        <w:rPr>
          <w:iCs/>
          <w:lang w:val="bs-Latn-BA"/>
        </w:rPr>
        <w:t xml:space="preserve"> prekršajna naloga,</w:t>
      </w:r>
      <w:r w:rsidRPr="001C5A7A">
        <w:rPr>
          <w:b/>
          <w:iCs/>
          <w:lang w:val="bs-Latn-BA"/>
        </w:rPr>
        <w:t xml:space="preserve"> </w:t>
      </w:r>
      <w:r w:rsidRPr="002614C9">
        <w:rPr>
          <w:iCs/>
          <w:lang w:val="bs-Latn-BA"/>
        </w:rPr>
        <w:t xml:space="preserve">što iznosi povećanje za </w:t>
      </w:r>
      <w:r w:rsidR="008C77C6" w:rsidRPr="002614C9">
        <w:rPr>
          <w:iCs/>
          <w:lang w:val="bs-Latn-BA"/>
        </w:rPr>
        <w:t>37.2</w:t>
      </w:r>
      <w:r w:rsidRPr="002614C9">
        <w:rPr>
          <w:iCs/>
          <w:lang w:val="bs-Latn-BA"/>
        </w:rPr>
        <w:t xml:space="preserve"> %</w:t>
      </w:r>
      <w:r w:rsidRPr="001C5A7A">
        <w:rPr>
          <w:b/>
          <w:iCs/>
          <w:lang w:val="bs-Latn-BA"/>
        </w:rPr>
        <w:t xml:space="preserve"> </w:t>
      </w:r>
      <w:r w:rsidR="00697BDC" w:rsidRPr="001C5A7A">
        <w:rPr>
          <w:lang w:val="bs-Latn-BA"/>
        </w:rPr>
        <w:t>(tabela 9. i grafikon 9</w:t>
      </w:r>
      <w:r w:rsidRPr="001C5A7A">
        <w:rPr>
          <w:lang w:val="bs-Latn-BA"/>
        </w:rPr>
        <w:t>.).</w:t>
      </w:r>
    </w:p>
    <w:p w:rsidR="00B450F3" w:rsidRPr="001C5A7A" w:rsidRDefault="00B450F3" w:rsidP="00A4749C">
      <w:pPr>
        <w:ind w:firstLine="708"/>
        <w:jc w:val="both"/>
        <w:rPr>
          <w:color w:val="FF0000"/>
          <w:lang w:val="bs-Latn-BA"/>
        </w:rPr>
      </w:pPr>
      <w:r w:rsidRPr="001C5A7A">
        <w:rPr>
          <w:lang w:val="bs-Latn-BA"/>
        </w:rPr>
        <w:lastRenderedPageBreak/>
        <w:t xml:space="preserve">Iz analiziranih izvještaja za navedeni period evidentno je povećanje izvršenih prekršajnih naloga u 2015. godini i to za </w:t>
      </w:r>
      <w:r w:rsidR="00002AC9">
        <w:rPr>
          <w:lang w:val="bs-Latn-BA"/>
        </w:rPr>
        <w:t>4.4</w:t>
      </w:r>
      <w:r w:rsidRPr="001C5A7A">
        <w:rPr>
          <w:lang w:val="bs-Latn-BA"/>
        </w:rPr>
        <w:t xml:space="preserve"> % u odnosu na isti </w:t>
      </w:r>
      <w:r w:rsidR="00002AC9">
        <w:rPr>
          <w:lang w:val="bs-Latn-BA"/>
        </w:rPr>
        <w:t>period u 2014. godini. U prvih 12</w:t>
      </w:r>
      <w:r w:rsidRPr="001C5A7A">
        <w:rPr>
          <w:lang w:val="bs-Latn-BA"/>
        </w:rPr>
        <w:t xml:space="preserve"> mjeseci 201</w:t>
      </w:r>
      <w:r w:rsidR="00002AC9">
        <w:rPr>
          <w:lang w:val="bs-Latn-BA"/>
        </w:rPr>
        <w:t>4. godine izvršen je 271 prekršajni nalog a u 12 mjeseci 2015. godine 283</w:t>
      </w:r>
      <w:r w:rsidRPr="001C5A7A">
        <w:rPr>
          <w:lang w:val="bs-Latn-BA"/>
        </w:rPr>
        <w:t xml:space="preserve"> prekršajna naloga što je za posl</w:t>
      </w:r>
      <w:r w:rsidR="00697BDC" w:rsidRPr="001C5A7A">
        <w:rPr>
          <w:lang w:val="bs-Latn-BA"/>
        </w:rPr>
        <w:t>j</w:t>
      </w:r>
      <w:r w:rsidRPr="001C5A7A">
        <w:rPr>
          <w:lang w:val="bs-Latn-BA"/>
        </w:rPr>
        <w:t>edicu imalo i povećanje vrijednosti</w:t>
      </w:r>
      <w:r w:rsidR="00697BDC" w:rsidRPr="001C5A7A">
        <w:rPr>
          <w:lang w:val="bs-Latn-BA"/>
        </w:rPr>
        <w:t xml:space="preserve"> </w:t>
      </w:r>
      <w:r w:rsidRPr="001C5A7A">
        <w:rPr>
          <w:lang w:val="bs-Latn-BA"/>
        </w:rPr>
        <w:t xml:space="preserve">izvršenih prekršajnih naloga za </w:t>
      </w:r>
      <w:r w:rsidR="00002AC9">
        <w:rPr>
          <w:lang w:val="bs-Latn-BA"/>
        </w:rPr>
        <w:t>5</w:t>
      </w:r>
      <w:r w:rsidR="002614C9">
        <w:rPr>
          <w:lang w:val="bs-Latn-BA"/>
        </w:rPr>
        <w:t>.</w:t>
      </w:r>
      <w:r w:rsidR="00002AC9">
        <w:rPr>
          <w:lang w:val="bs-Latn-BA"/>
        </w:rPr>
        <w:t xml:space="preserve">292 </w:t>
      </w:r>
      <w:r w:rsidRPr="00002AC9">
        <w:rPr>
          <w:lang w:val="bs-Latn-BA"/>
        </w:rPr>
        <w:t>KM</w:t>
      </w:r>
      <w:r w:rsidRPr="001C5A7A">
        <w:rPr>
          <w:lang w:val="bs-Latn-BA"/>
        </w:rPr>
        <w:t xml:space="preserve"> (tabela 9. i grafikoni 9a. i 9b.).</w:t>
      </w:r>
    </w:p>
    <w:p w:rsidR="00B450F3" w:rsidRPr="001C5A7A" w:rsidRDefault="00B450F3" w:rsidP="00A4749C">
      <w:pPr>
        <w:ind w:firstLine="708"/>
        <w:jc w:val="both"/>
        <w:rPr>
          <w:lang w:val="bs-Latn-BA"/>
        </w:rPr>
      </w:pPr>
      <w:r w:rsidRPr="001C5A7A">
        <w:rPr>
          <w:lang w:val="bs-Latn-BA"/>
        </w:rPr>
        <w:t>Dakle, i</w:t>
      </w:r>
      <w:r w:rsidRPr="001C5A7A">
        <w:t xml:space="preserve">z svega naprijed iznesenog, </w:t>
      </w:r>
      <w:r w:rsidRPr="001C5A7A">
        <w:rPr>
          <w:lang w:val="bs-Latn-BA"/>
        </w:rPr>
        <w:t xml:space="preserve">odnosno analiziranih podataka </w:t>
      </w:r>
      <w:r w:rsidRPr="001C5A7A">
        <w:t>izvještaja</w:t>
      </w:r>
      <w:r w:rsidR="00002AC9">
        <w:rPr>
          <w:lang w:val="bs-Latn-BA"/>
        </w:rPr>
        <w:t xml:space="preserve"> saobraćajne inspekcije za I - </w:t>
      </w:r>
      <w:r w:rsidRPr="001C5A7A">
        <w:rPr>
          <w:lang w:val="bs-Latn-BA"/>
        </w:rPr>
        <w:t>X</w:t>
      </w:r>
      <w:r w:rsidR="00002AC9">
        <w:rPr>
          <w:lang w:val="bs-Latn-BA"/>
        </w:rPr>
        <w:t>II</w:t>
      </w:r>
      <w:r w:rsidRPr="001C5A7A">
        <w:rPr>
          <w:lang w:val="bs-Latn-BA"/>
        </w:rPr>
        <w:t xml:space="preserve"> 2014./2015. godine</w:t>
      </w:r>
      <w:r w:rsidRPr="001C5A7A">
        <w:t xml:space="preserve">, evidentno da je </w:t>
      </w:r>
      <w:r w:rsidRPr="001C5A7A">
        <w:rPr>
          <w:lang w:val="bs-Latn-BA"/>
        </w:rPr>
        <w:t>u posmatranom periodu podneseno više prekršajnih naloga, te da je broj</w:t>
      </w:r>
      <w:r w:rsidRPr="001C5A7A">
        <w:t xml:space="preserve"> inspekcijskih pregleda po pitanju nelegalnog prijevoza na području Tuzlanskog kantona</w:t>
      </w:r>
      <w:r w:rsidRPr="001C5A7A">
        <w:rPr>
          <w:lang w:val="bs-Latn-BA"/>
        </w:rPr>
        <w:t xml:space="preserve"> bio veći</w:t>
      </w:r>
      <w:r w:rsidRPr="001C5A7A">
        <w:t xml:space="preserve">, </w:t>
      </w:r>
      <w:r w:rsidRPr="001C5A7A">
        <w:rPr>
          <w:lang w:val="bs-Latn-BA"/>
        </w:rPr>
        <w:t>a što je rezultiralo i većim brojem</w:t>
      </w:r>
      <w:r w:rsidRPr="001C5A7A">
        <w:t xml:space="preserve"> prekršajnih naloga</w:t>
      </w:r>
      <w:r w:rsidRPr="001C5A7A">
        <w:rPr>
          <w:lang w:val="bs-Latn-BA"/>
        </w:rPr>
        <w:t xml:space="preserve"> podnešenih po jednom inspektoru. </w:t>
      </w:r>
    </w:p>
    <w:p w:rsidR="00B450F3" w:rsidRPr="001C5A7A" w:rsidRDefault="00B450F3" w:rsidP="00A4749C">
      <w:pPr>
        <w:ind w:firstLine="708"/>
        <w:jc w:val="both"/>
        <w:rPr>
          <w:lang w:val="bs-Latn-BA"/>
        </w:rPr>
      </w:pPr>
      <w:r w:rsidRPr="001C5A7A">
        <w:rPr>
          <w:lang w:val="bs-Latn-BA"/>
        </w:rPr>
        <w:t>Što se tiče ostalih upravnih mjera iz djelokruga rada inspekcije (zabrana rada bez odobrenja, isključenje vozila iz prometa, rješenja o otklanjanju nedostataka idr.) u 2015. godini ih je bilo manje nego u 2014. godin</w:t>
      </w:r>
      <w:r w:rsidR="00D454A9">
        <w:rPr>
          <w:lang w:val="bs-Latn-BA"/>
        </w:rPr>
        <w:t>i (tabela 10. i grafikon 10.), što u narednom periodu treba popraviti.</w:t>
      </w:r>
    </w:p>
    <w:p w:rsidR="00F446DE" w:rsidRPr="001C5A7A" w:rsidRDefault="00F446DE" w:rsidP="00A4749C">
      <w:pPr>
        <w:ind w:firstLine="708"/>
        <w:jc w:val="both"/>
        <w:rPr>
          <w:iCs/>
          <w:lang w:val="bs-Latn-BA"/>
        </w:rPr>
      </w:pPr>
      <w:r w:rsidRPr="001C5A7A">
        <w:rPr>
          <w:lang w:val="bs-Latn-BA"/>
        </w:rPr>
        <w:t>Težište kontrola treba da bude na povratnicima u prekršajima odnosno da se vrši isključenje vozil</w:t>
      </w:r>
      <w:r w:rsidR="00002AC9">
        <w:rPr>
          <w:lang w:val="bs-Latn-BA"/>
        </w:rPr>
        <w:t>a iz prometa, oduzimanje regist</w:t>
      </w:r>
      <w:r w:rsidRPr="001C5A7A">
        <w:rPr>
          <w:lang w:val="bs-Latn-BA"/>
        </w:rPr>
        <w:t>a</w:t>
      </w:r>
      <w:r w:rsidR="00002AC9">
        <w:rPr>
          <w:lang w:val="bs-Latn-BA"/>
        </w:rPr>
        <w:t>r</w:t>
      </w:r>
      <w:r w:rsidRPr="001C5A7A">
        <w:rPr>
          <w:lang w:val="bs-Latn-BA"/>
        </w:rPr>
        <w:t>skih tablica, saobraćajnih dozvola i taksi oznaka kako bi se sankcionisali višestruki povratnici u prekršajima.</w:t>
      </w:r>
    </w:p>
    <w:p w:rsidR="00B450F3" w:rsidRPr="001C5A7A" w:rsidRDefault="00B450F3" w:rsidP="00A4749C">
      <w:pPr>
        <w:ind w:firstLine="708"/>
        <w:jc w:val="both"/>
        <w:rPr>
          <w:lang w:val="bs-Latn-BA"/>
        </w:rPr>
      </w:pPr>
      <w:r w:rsidRPr="001C5A7A">
        <w:rPr>
          <w:lang w:val="bs-Latn-BA"/>
        </w:rPr>
        <w:t>Smatramo, da je analiza I</w:t>
      </w:r>
      <w:r w:rsidRPr="001C5A7A">
        <w:t>zvještaja</w:t>
      </w:r>
      <w:r w:rsidRPr="001C5A7A">
        <w:rPr>
          <w:lang w:val="bs-Latn-BA"/>
        </w:rPr>
        <w:t xml:space="preserve"> saobraćajne inspekcije za </w:t>
      </w:r>
      <w:r w:rsidR="00002AC9">
        <w:rPr>
          <w:b/>
          <w:lang w:val="bs-Latn-BA"/>
        </w:rPr>
        <w:t xml:space="preserve">I - </w:t>
      </w:r>
      <w:r w:rsidRPr="001C5A7A">
        <w:rPr>
          <w:b/>
          <w:lang w:val="bs-Latn-BA"/>
        </w:rPr>
        <w:t>X</w:t>
      </w:r>
      <w:r w:rsidR="00002AC9">
        <w:rPr>
          <w:b/>
          <w:lang w:val="bs-Latn-BA"/>
        </w:rPr>
        <w:t>II</w:t>
      </w:r>
      <w:r w:rsidRPr="001C5A7A">
        <w:rPr>
          <w:b/>
          <w:lang w:val="bs-Latn-BA"/>
        </w:rPr>
        <w:t xml:space="preserve"> 2014./2015. godine,</w:t>
      </w:r>
      <w:r w:rsidRPr="001C5A7A">
        <w:rPr>
          <w:lang w:val="bs-Latn-BA"/>
        </w:rPr>
        <w:t xml:space="preserve"> realno pokazala njihov rad, iz kojeg se tačno vidi učinak po svakom inspektoru, odnosno na mjerljiv način je valorizovan njihov rad.</w:t>
      </w:r>
    </w:p>
    <w:p w:rsidR="00B450F3" w:rsidRPr="001C5A7A" w:rsidRDefault="00B450F3" w:rsidP="00A4749C">
      <w:pPr>
        <w:ind w:firstLine="708"/>
        <w:jc w:val="both"/>
        <w:rPr>
          <w:lang w:val="bs-Latn-BA"/>
        </w:rPr>
      </w:pPr>
      <w:r w:rsidRPr="001C5A7A">
        <w:rPr>
          <w:lang w:val="bs-Latn-BA"/>
        </w:rPr>
        <w:t>Takođe, može se izvesti konačan zaključak da u narednom periodu Kantonalna uprava za inspekcijske poslove treba nastaviti sa pojačanim inspekcijskim nadzorom, kao i da intenzivnije radi na realizaciji naprijed navedenih Zaključaka Vlade Tuzlanskog kantona u smislu obaveze da se pojača kontrola i nadzor nad provođenjem Zakona o cestovnom prijevozu na području TK kao i implementacija Operativnog plana mjera za suzbijanje nelegalnog rada u oblasti prijevoza na području Tuzlanskog kantona,  sa ciljem stvaranja što povoljnijeg ambijenta za rad legalnih prijevoznika na području Tuzlanskog kantona, odnosno sankcionisanje onih koji vrše prijevoz suprotno pozitivnim zakonskim propisima.</w:t>
      </w:r>
    </w:p>
    <w:p w:rsidR="00B450F3" w:rsidRPr="001C5A7A" w:rsidRDefault="00B450F3" w:rsidP="00CE56A7">
      <w:pPr>
        <w:jc w:val="both"/>
        <w:rPr>
          <w:b/>
          <w:lang w:val="bs-Latn-BA"/>
        </w:rPr>
      </w:pPr>
    </w:p>
    <w:p w:rsidR="00B450F3" w:rsidRPr="001C5A7A" w:rsidRDefault="00B450F3" w:rsidP="00CE56A7">
      <w:pPr>
        <w:jc w:val="both"/>
        <w:rPr>
          <w:b/>
          <w:iCs/>
          <w:lang w:val="bs-Latn-BA"/>
        </w:rPr>
      </w:pPr>
      <w:r w:rsidRPr="001C5A7A">
        <w:rPr>
          <w:b/>
          <w:lang w:val="bs-Latn-BA"/>
        </w:rPr>
        <w:t xml:space="preserve">VI  </w:t>
      </w:r>
      <w:r w:rsidRPr="001C5A7A">
        <w:rPr>
          <w:b/>
          <w:iCs/>
          <w:lang w:val="bs-Latn-BA"/>
        </w:rPr>
        <w:t>UPOREDNA ANALIZA I</w:t>
      </w:r>
      <w:r w:rsidR="00A12305">
        <w:rPr>
          <w:b/>
          <w:iCs/>
          <w:lang w:val="bs-Latn-BA"/>
        </w:rPr>
        <w:t>ZVJEŠTAJA MUP-a TK U PERIODU I-</w:t>
      </w:r>
      <w:r w:rsidRPr="001C5A7A">
        <w:rPr>
          <w:b/>
          <w:iCs/>
          <w:lang w:val="bs-Latn-BA"/>
        </w:rPr>
        <w:t>X</w:t>
      </w:r>
      <w:r w:rsidR="00A12305">
        <w:rPr>
          <w:b/>
          <w:iCs/>
          <w:lang w:val="bs-Latn-BA"/>
        </w:rPr>
        <w:t>II</w:t>
      </w:r>
      <w:r w:rsidRPr="001C5A7A">
        <w:rPr>
          <w:b/>
          <w:iCs/>
          <w:lang w:val="bs-Latn-BA"/>
        </w:rPr>
        <w:t xml:space="preserve"> 2014./2015. GODINA</w:t>
      </w:r>
    </w:p>
    <w:p w:rsidR="00B450F3" w:rsidRPr="001C5A7A" w:rsidRDefault="00B450F3" w:rsidP="00765ED6">
      <w:pPr>
        <w:pStyle w:val="ListParagraph"/>
        <w:ind w:left="1080"/>
        <w:jc w:val="both"/>
        <w:rPr>
          <w:b/>
          <w:iCs/>
          <w:lang w:val="bs-Latn-BA"/>
        </w:rPr>
      </w:pPr>
    </w:p>
    <w:p w:rsidR="00B450F3" w:rsidRPr="001C5A7A" w:rsidRDefault="00B450F3" w:rsidP="00CE56A7">
      <w:pPr>
        <w:ind w:firstLine="708"/>
        <w:jc w:val="both"/>
        <w:rPr>
          <w:bCs/>
          <w:lang w:val="hr-HR"/>
        </w:rPr>
      </w:pPr>
      <w:r w:rsidRPr="001C5A7A">
        <w:rPr>
          <w:bCs/>
        </w:rPr>
        <w:t>Ako se izvrši komparacija analiziranog perioda (I</w:t>
      </w:r>
      <w:r w:rsidRPr="001C5A7A">
        <w:rPr>
          <w:bCs/>
          <w:lang w:val="hr-HR"/>
        </w:rPr>
        <w:t xml:space="preserve"> </w:t>
      </w:r>
      <w:r w:rsidRPr="001C5A7A">
        <w:rPr>
          <w:bCs/>
        </w:rPr>
        <w:t>-</w:t>
      </w:r>
      <w:r w:rsidRPr="001C5A7A">
        <w:rPr>
          <w:bCs/>
          <w:lang w:val="hr-HR"/>
        </w:rPr>
        <w:t xml:space="preserve"> </w:t>
      </w:r>
      <w:r w:rsidRPr="001C5A7A">
        <w:rPr>
          <w:bCs/>
        </w:rPr>
        <w:t>X</w:t>
      </w:r>
      <w:r w:rsidR="00002AC9">
        <w:rPr>
          <w:bCs/>
          <w:lang w:val="bs-Latn-BA"/>
        </w:rPr>
        <w:t>II</w:t>
      </w:r>
      <w:r w:rsidRPr="001C5A7A">
        <w:rPr>
          <w:bCs/>
        </w:rPr>
        <w:t xml:space="preserve"> mjesec) u 2014. i 2015</w:t>
      </w:r>
      <w:r w:rsidRPr="001C5A7A">
        <w:rPr>
          <w:bCs/>
          <w:lang w:val="hr-HR"/>
        </w:rPr>
        <w:t>.</w:t>
      </w:r>
      <w:r w:rsidRPr="001C5A7A">
        <w:rPr>
          <w:bCs/>
        </w:rPr>
        <w:t xml:space="preserve"> godini vidimo da je prema mjesečnim izvještajima MUP-a broj kontrolisanih vozila </w:t>
      </w:r>
      <w:r w:rsidRPr="001C5A7A">
        <w:rPr>
          <w:bCs/>
          <w:lang w:val="hr-HR"/>
        </w:rPr>
        <w:t xml:space="preserve">u 2014. godini bio </w:t>
      </w:r>
      <w:r w:rsidR="00002AC9">
        <w:rPr>
          <w:bCs/>
          <w:lang w:val="hr-HR"/>
        </w:rPr>
        <w:t>10.802</w:t>
      </w:r>
      <w:r w:rsidRPr="001C5A7A">
        <w:rPr>
          <w:bCs/>
          <w:lang w:val="hr-HR"/>
        </w:rPr>
        <w:t xml:space="preserve">, a u 2015. godini </w:t>
      </w:r>
      <w:r w:rsidR="00002AC9">
        <w:rPr>
          <w:bCs/>
          <w:lang w:val="hr-HR"/>
        </w:rPr>
        <w:t>9.120</w:t>
      </w:r>
      <w:r w:rsidRPr="001C5A7A">
        <w:rPr>
          <w:bCs/>
          <w:lang w:val="hr-HR"/>
        </w:rPr>
        <w:t xml:space="preserve">, tj. </w:t>
      </w:r>
      <w:r w:rsidR="00A12305">
        <w:rPr>
          <w:bCs/>
        </w:rPr>
        <w:t>manji za oko 1</w:t>
      </w:r>
      <w:r w:rsidR="00A12305">
        <w:rPr>
          <w:bCs/>
          <w:lang w:val="bs-Latn-BA"/>
        </w:rPr>
        <w:t>8</w:t>
      </w:r>
      <w:r w:rsidR="00243CDA" w:rsidRPr="001C5A7A">
        <w:rPr>
          <w:bCs/>
          <w:lang w:val="bs-Latn-BA"/>
        </w:rPr>
        <w:t>,00</w:t>
      </w:r>
      <w:r w:rsidRPr="001C5A7A">
        <w:rPr>
          <w:bCs/>
        </w:rPr>
        <w:t xml:space="preserve"> % </w:t>
      </w:r>
      <w:r w:rsidR="00D454A9">
        <w:rPr>
          <w:bCs/>
          <w:lang w:val="bs-Latn-BA"/>
        </w:rPr>
        <w:t>. B</w:t>
      </w:r>
      <w:r w:rsidRPr="001C5A7A">
        <w:rPr>
          <w:bCs/>
        </w:rPr>
        <w:t xml:space="preserve">roj podnesenih prekršajnih naloga </w:t>
      </w:r>
      <w:r w:rsidRPr="001C5A7A">
        <w:rPr>
          <w:bCs/>
          <w:lang w:val="hr-HR"/>
        </w:rPr>
        <w:t>za ostale prekršaje</w:t>
      </w:r>
      <w:r w:rsidR="00D454A9">
        <w:rPr>
          <w:bCs/>
          <w:lang w:val="hr-HR"/>
        </w:rPr>
        <w:t xml:space="preserve"> u 2015</w:t>
      </w:r>
      <w:r w:rsidR="00FF27EB">
        <w:rPr>
          <w:bCs/>
          <w:lang w:val="hr-HR"/>
        </w:rPr>
        <w:t>.</w:t>
      </w:r>
      <w:r w:rsidR="00D454A9">
        <w:rPr>
          <w:bCs/>
          <w:lang w:val="hr-HR"/>
        </w:rPr>
        <w:t xml:space="preserve"> godini iznosi 239</w:t>
      </w:r>
      <w:r w:rsidR="00FF27EB">
        <w:rPr>
          <w:bCs/>
          <w:lang w:val="hr-HR"/>
        </w:rPr>
        <w:t xml:space="preserve"> i</w:t>
      </w:r>
      <w:r w:rsidR="00D454A9">
        <w:rPr>
          <w:bCs/>
          <w:lang w:val="hr-HR"/>
        </w:rPr>
        <w:t xml:space="preserve"> poredeći sa 396</w:t>
      </w:r>
      <w:r w:rsidR="00FF27EB">
        <w:rPr>
          <w:bCs/>
          <w:lang w:val="hr-HR"/>
        </w:rPr>
        <w:t xml:space="preserve"> prekršajnih naloga u 2014. godini</w:t>
      </w:r>
      <w:r w:rsidRPr="001C5A7A">
        <w:rPr>
          <w:bCs/>
          <w:lang w:val="hr-HR"/>
        </w:rPr>
        <w:t xml:space="preserve"> </w:t>
      </w:r>
      <w:r w:rsidR="00A12305">
        <w:rPr>
          <w:bCs/>
        </w:rPr>
        <w:t>manji</w:t>
      </w:r>
      <w:r w:rsidR="00FF27EB">
        <w:rPr>
          <w:bCs/>
          <w:lang w:val="bs-Latn-BA"/>
        </w:rPr>
        <w:t xml:space="preserve"> je</w:t>
      </w:r>
      <w:r w:rsidR="00A12305">
        <w:rPr>
          <w:bCs/>
        </w:rPr>
        <w:t xml:space="preserve"> za oko </w:t>
      </w:r>
      <w:r w:rsidR="00A12305">
        <w:rPr>
          <w:bCs/>
          <w:lang w:val="bs-Latn-BA"/>
        </w:rPr>
        <w:t>65</w:t>
      </w:r>
      <w:r w:rsidR="00243CDA" w:rsidRPr="001C5A7A">
        <w:rPr>
          <w:bCs/>
          <w:lang w:val="bs-Latn-BA"/>
        </w:rPr>
        <w:t>,00</w:t>
      </w:r>
      <w:r w:rsidR="00FF27EB">
        <w:rPr>
          <w:bCs/>
        </w:rPr>
        <w:t xml:space="preserve"> %</w:t>
      </w:r>
      <w:r w:rsidR="00FF27EB">
        <w:rPr>
          <w:bCs/>
          <w:lang w:val="bs-Latn-BA"/>
        </w:rPr>
        <w:t xml:space="preserve">. </w:t>
      </w:r>
      <w:r w:rsidRPr="001C5A7A">
        <w:rPr>
          <w:bCs/>
          <w:lang w:val="hr-HR"/>
        </w:rPr>
        <w:t xml:space="preserve">Podneseni prekršaji za nelegalno korištenje autobuskih stajališta su posebno evidentirani i posebno analizirani </w:t>
      </w:r>
      <w:r w:rsidR="00FF27EB">
        <w:rPr>
          <w:lang w:val="bs-Latn-BA"/>
        </w:rPr>
        <w:t>(tabela 11. i grafikon 11.) a iz tabela vidimo da je u 2015. godini podnesen 891 prekršajni nalog što je za 10,2 % manje naspram 982 prekršajna naloga u 2014. godini.</w:t>
      </w:r>
    </w:p>
    <w:p w:rsidR="00B450F3" w:rsidRPr="00E212A4" w:rsidRDefault="00B450F3" w:rsidP="00CE56A7">
      <w:pPr>
        <w:ind w:firstLine="708"/>
        <w:jc w:val="both"/>
        <w:rPr>
          <w:bCs/>
          <w:lang w:val="bs-Latn-BA"/>
        </w:rPr>
      </w:pPr>
      <w:r w:rsidRPr="001C5A7A">
        <w:rPr>
          <w:bCs/>
        </w:rPr>
        <w:t>Takođe i broj pruženih asistencija sabra</w:t>
      </w:r>
      <w:r w:rsidR="00A12305">
        <w:rPr>
          <w:bCs/>
        </w:rPr>
        <w:t xml:space="preserve">ćajnoj inspekciji je manji za </w:t>
      </w:r>
      <w:r w:rsidR="00A12305">
        <w:rPr>
          <w:bCs/>
          <w:lang w:val="bs-Latn-BA"/>
        </w:rPr>
        <w:t>38</w:t>
      </w:r>
      <w:r w:rsidRPr="001C5A7A">
        <w:rPr>
          <w:bCs/>
          <w:lang w:val="hr-HR"/>
        </w:rPr>
        <w:t xml:space="preserve"> </w:t>
      </w:r>
      <w:r w:rsidRPr="001C5A7A">
        <w:rPr>
          <w:bCs/>
        </w:rPr>
        <w:t>%</w:t>
      </w:r>
      <w:r w:rsidR="00FF27EB">
        <w:rPr>
          <w:bCs/>
          <w:lang w:val="bs-Latn-BA"/>
        </w:rPr>
        <w:t xml:space="preserve"> ( u 2015.godini </w:t>
      </w:r>
      <w:r w:rsidR="00E212A4">
        <w:rPr>
          <w:bCs/>
          <w:lang w:val="bs-Latn-BA"/>
        </w:rPr>
        <w:t>127 asistencija naspram 176 asistencija u 2014. godini )</w:t>
      </w:r>
      <w:r w:rsidRPr="001C5A7A">
        <w:rPr>
          <w:bCs/>
        </w:rPr>
        <w:t>,</w:t>
      </w:r>
      <w:r w:rsidRPr="001C5A7A">
        <w:rPr>
          <w:bCs/>
          <w:lang w:val="hr-HR"/>
        </w:rPr>
        <w:t xml:space="preserve"> </w:t>
      </w:r>
      <w:r w:rsidR="00A12305">
        <w:rPr>
          <w:bCs/>
        </w:rPr>
        <w:t xml:space="preserve">a za </w:t>
      </w:r>
      <w:r w:rsidRPr="001C5A7A">
        <w:rPr>
          <w:bCs/>
        </w:rPr>
        <w:t>21</w:t>
      </w:r>
      <w:r w:rsidR="00A12305">
        <w:rPr>
          <w:bCs/>
          <w:lang w:val="bs-Latn-BA"/>
        </w:rPr>
        <w:t>5</w:t>
      </w:r>
      <w:r w:rsidRPr="001C5A7A">
        <w:rPr>
          <w:bCs/>
          <w:lang w:val="hr-HR"/>
        </w:rPr>
        <w:t xml:space="preserve"> </w:t>
      </w:r>
      <w:r w:rsidRPr="001C5A7A">
        <w:rPr>
          <w:bCs/>
        </w:rPr>
        <w:t xml:space="preserve">% je manji procenat sačinjenih službenih </w:t>
      </w:r>
      <w:r w:rsidRPr="001C5A7A">
        <w:rPr>
          <w:bCs/>
          <w:lang w:val="hr-HR"/>
        </w:rPr>
        <w:t>za</w:t>
      </w:r>
      <w:r w:rsidRPr="001C5A7A">
        <w:rPr>
          <w:bCs/>
        </w:rPr>
        <w:t>bilješki</w:t>
      </w:r>
      <w:r w:rsidR="00E212A4">
        <w:rPr>
          <w:bCs/>
          <w:lang w:val="bs-Latn-BA"/>
        </w:rPr>
        <w:t xml:space="preserve"> ( 19</w:t>
      </w:r>
      <w:r w:rsidR="00164159">
        <w:rPr>
          <w:bCs/>
          <w:lang w:val="bs-Latn-BA"/>
        </w:rPr>
        <w:t xml:space="preserve"> službenih zabilješki</w:t>
      </w:r>
      <w:r w:rsidR="00E212A4">
        <w:rPr>
          <w:bCs/>
          <w:lang w:val="bs-Latn-BA"/>
        </w:rPr>
        <w:t xml:space="preserve"> u 2015. godini </w:t>
      </w:r>
      <w:r w:rsidR="00164159">
        <w:rPr>
          <w:bCs/>
          <w:lang w:val="bs-Latn-BA"/>
        </w:rPr>
        <w:t>poredeći sa 60 službenih zabilješki u 2014</w:t>
      </w:r>
      <w:r w:rsidR="00E212A4">
        <w:rPr>
          <w:bCs/>
          <w:lang w:val="bs-Latn-BA"/>
        </w:rPr>
        <w:t>. godini ).</w:t>
      </w:r>
    </w:p>
    <w:p w:rsidR="00B450F3" w:rsidRPr="001C5A7A" w:rsidRDefault="00B450F3" w:rsidP="00CE56A7">
      <w:pPr>
        <w:ind w:firstLine="708"/>
        <w:jc w:val="both"/>
        <w:rPr>
          <w:bCs/>
        </w:rPr>
      </w:pPr>
      <w:r w:rsidRPr="001C5A7A">
        <w:rPr>
          <w:bCs/>
        </w:rPr>
        <w:t xml:space="preserve">Iz svega navedenog vidi se da su rezultati znatno manji nego prošle godine i da se po pitanju mjera za suzbijanje nelegalnog rada u oblasti prijevoza na području TK </w:t>
      </w:r>
      <w:r w:rsidRPr="001C5A7A">
        <w:rPr>
          <w:bCs/>
          <w:lang w:val="hr-HR"/>
        </w:rPr>
        <w:t xml:space="preserve">od strane pripadnika Ministarstva unutrašnjih poslova </w:t>
      </w:r>
      <w:r w:rsidRPr="001C5A7A">
        <w:rPr>
          <w:bCs/>
        </w:rPr>
        <w:t>može uraditi znatno više.</w:t>
      </w:r>
    </w:p>
    <w:p w:rsidR="00B450F3" w:rsidRPr="001C5A7A" w:rsidRDefault="00B450F3" w:rsidP="00CE56A7">
      <w:pPr>
        <w:ind w:firstLine="708"/>
        <w:jc w:val="both"/>
        <w:rPr>
          <w:bCs/>
          <w:lang w:val="bs-Latn-BA"/>
        </w:rPr>
      </w:pPr>
      <w:r w:rsidRPr="001C5A7A">
        <w:rPr>
          <w:bCs/>
          <w:lang w:val="bs-Latn-BA"/>
        </w:rPr>
        <w:t xml:space="preserve">Dakle, očekujemo od </w:t>
      </w:r>
      <w:r w:rsidRPr="001C5A7A">
        <w:rPr>
          <w:bCs/>
          <w:lang w:val="hr-HR"/>
        </w:rPr>
        <w:t>Ministarstva unutrašnjih poslova</w:t>
      </w:r>
      <w:r w:rsidRPr="001C5A7A">
        <w:rPr>
          <w:bCs/>
          <w:lang w:val="bs-Latn-BA"/>
        </w:rPr>
        <w:t xml:space="preserve"> TK, da u narednom periodu postupe u skladu sa navedenim Zaključcima Vlade </w:t>
      </w:r>
      <w:r w:rsidRPr="001C5A7A">
        <w:rPr>
          <w:lang w:val="bs-Latn-BA"/>
        </w:rPr>
        <w:t>Tuzlanskog kantona</w:t>
      </w:r>
      <w:r w:rsidRPr="001C5A7A">
        <w:rPr>
          <w:bCs/>
          <w:lang w:val="bs-Latn-BA"/>
        </w:rPr>
        <w:t xml:space="preserve">, te intenziviraju kontrole nelegalnog prijevoza i izreknu veći broj kazni prekršiocima na osnovu Zakona o cestovnom prijevozu Tuzlanskog kantona putem prekršajnih naloga od strane svih Policijskih stanica </w:t>
      </w:r>
      <w:r w:rsidRPr="001C5A7A">
        <w:rPr>
          <w:lang w:val="bs-Latn-BA"/>
        </w:rPr>
        <w:t>Tuzlanskog kantona</w:t>
      </w:r>
      <w:r w:rsidRPr="001C5A7A">
        <w:rPr>
          <w:bCs/>
          <w:lang w:val="bs-Latn-BA"/>
        </w:rPr>
        <w:t>, odnosno da se animiraju kontrole u PS koje nisu imale velike rezultate u analiziranom periodu.</w:t>
      </w:r>
    </w:p>
    <w:p w:rsidR="00B450F3" w:rsidRPr="001C5A7A" w:rsidRDefault="00B450F3" w:rsidP="00CE56A7">
      <w:pPr>
        <w:ind w:firstLine="708"/>
        <w:jc w:val="both"/>
        <w:rPr>
          <w:lang w:val="bs-Latn-BA"/>
        </w:rPr>
      </w:pPr>
      <w:r w:rsidRPr="001C5A7A">
        <w:rPr>
          <w:bCs/>
          <w:lang w:val="bs-Latn-BA"/>
        </w:rPr>
        <w:t xml:space="preserve">Posebno očekujemo više sankcija od strane MUP-a TK - Uprave policije za prekršaje </w:t>
      </w:r>
      <w:r w:rsidRPr="001C5A7A">
        <w:rPr>
          <w:lang w:val="bs-Latn-BA"/>
        </w:rPr>
        <w:t>za rad bez odobrenja tzv. „Rad na crno“, te da sve Policijske stanice provedu mjere iz navedenih operativnih planova.</w:t>
      </w:r>
    </w:p>
    <w:p w:rsidR="00B450F3" w:rsidRPr="001C5A7A" w:rsidRDefault="00B450F3" w:rsidP="00CE56A7">
      <w:pPr>
        <w:ind w:firstLine="708"/>
        <w:jc w:val="both"/>
        <w:rPr>
          <w:bCs/>
          <w:lang w:val="bs-Latn-BA"/>
        </w:rPr>
      </w:pPr>
      <w:r w:rsidRPr="001C5A7A">
        <w:rPr>
          <w:lang w:val="bs-Latn-BA"/>
        </w:rPr>
        <w:t xml:space="preserve">Ministarstvo unutrašnjih poslova, odnosno pripadnici uniformisane policije, u narednom periodu treba da intenziviraju kontrole i nadzor, te da znatno više rade na realizaciji naprijed navedenih Zaključaka Vlade Tuzlanskog kantona u smislu obaveze da se pojača kontrola i nadzor nad </w:t>
      </w:r>
      <w:r w:rsidRPr="001C5A7A">
        <w:rPr>
          <w:lang w:val="bs-Latn-BA"/>
        </w:rPr>
        <w:lastRenderedPageBreak/>
        <w:t>provođenjem Zakona o cestovnom prijevozu na području TK kao i implementacija Operativnog plana mjera za suzbijanje nelegalnog rada u oblasti prijevoza na području Tuzlanskog kantona,  sa ciljem stvaranja što povoljnijeg ambijenta za rad legalnih prijevoznika na području Tuzlanskog kantona, odnosno sankcionisanje onih koji vrše prijevoz suprotno pozitivnim zakonskim propisima.</w:t>
      </w:r>
    </w:p>
    <w:p w:rsidR="00B450F3" w:rsidRPr="001C5A7A" w:rsidRDefault="00B450F3" w:rsidP="00822333">
      <w:pPr>
        <w:pStyle w:val="ListParagraph"/>
        <w:ind w:left="1080"/>
        <w:jc w:val="both"/>
        <w:rPr>
          <w:b/>
          <w:iCs/>
          <w:lang w:val="bs-Latn-BA"/>
        </w:rPr>
      </w:pPr>
    </w:p>
    <w:p w:rsidR="00893A93" w:rsidRDefault="00893A93" w:rsidP="00595749">
      <w:pPr>
        <w:rPr>
          <w:b/>
          <w:lang w:val="bs-Latn-BA"/>
        </w:rPr>
      </w:pPr>
      <w:bookmarkStart w:id="3" w:name="_Toc385572602"/>
      <w:bookmarkStart w:id="4" w:name="_Toc385572614"/>
      <w:bookmarkStart w:id="5" w:name="_Toc385590756"/>
    </w:p>
    <w:p w:rsidR="00893A93" w:rsidRDefault="00893A93" w:rsidP="00595749">
      <w:pPr>
        <w:rPr>
          <w:b/>
          <w:lang w:val="bs-Latn-BA"/>
        </w:rPr>
      </w:pPr>
    </w:p>
    <w:bookmarkEnd w:id="3"/>
    <w:bookmarkEnd w:id="4"/>
    <w:bookmarkEnd w:id="5"/>
    <w:p w:rsidR="00B450F3" w:rsidRPr="001C5A7A" w:rsidRDefault="00B450F3" w:rsidP="0016322A">
      <w:pPr>
        <w:pStyle w:val="ListParagraph"/>
        <w:rPr>
          <w:iCs/>
          <w:lang w:val="bs-Latn-BA"/>
        </w:rPr>
      </w:pPr>
    </w:p>
    <w:p w:rsidR="00B450F3" w:rsidRPr="001C5A7A" w:rsidRDefault="00B450F3" w:rsidP="00B15B4C">
      <w:pPr>
        <w:jc w:val="both"/>
        <w:rPr>
          <w:lang w:val="hr-HR"/>
        </w:rPr>
      </w:pPr>
    </w:p>
    <w:p w:rsidR="00B450F3" w:rsidRPr="001C5A7A" w:rsidRDefault="00B450F3" w:rsidP="00B15B4C">
      <w:pPr>
        <w:jc w:val="both"/>
        <w:rPr>
          <w:lang w:val="hr-HR"/>
        </w:rPr>
      </w:pPr>
    </w:p>
    <w:p w:rsidR="00B450F3" w:rsidRPr="001C5A7A" w:rsidRDefault="00B450F3" w:rsidP="00B15B4C">
      <w:pPr>
        <w:jc w:val="both"/>
        <w:rPr>
          <w:lang w:val="hr-HR"/>
        </w:rPr>
      </w:pPr>
    </w:p>
    <w:p w:rsidR="0015154E" w:rsidRDefault="0015154E" w:rsidP="0015154E">
      <w:pPr>
        <w:jc w:val="both"/>
        <w:rPr>
          <w:lang w:val="hr-HR"/>
        </w:rPr>
      </w:pPr>
      <w:r>
        <w:rPr>
          <w:lang w:val="hr-HR"/>
        </w:rPr>
        <w:t xml:space="preserve"> </w:t>
      </w:r>
    </w:p>
    <w:p w:rsidR="0015154E" w:rsidRDefault="0015154E" w:rsidP="00B15B4C">
      <w:pPr>
        <w:jc w:val="both"/>
        <w:rPr>
          <w:lang w:val="hr-HR"/>
        </w:rPr>
      </w:pPr>
      <w:r>
        <w:rPr>
          <w:lang w:val="hr-HR"/>
        </w:rPr>
        <w:t xml:space="preserve">Dostavljeno:                                                                     </w:t>
      </w:r>
      <w:r w:rsidR="00B450F3" w:rsidRPr="001C5A7A">
        <w:rPr>
          <w:lang w:val="hr-HR"/>
        </w:rPr>
        <w:t xml:space="preserve"> </w:t>
      </w:r>
      <w:r w:rsidRPr="0015154E">
        <w:rPr>
          <w:b/>
          <w:lang w:val="hr-HR"/>
        </w:rPr>
        <w:t>Ministarstvo trgovine, turizma i</w:t>
      </w:r>
      <w:r>
        <w:rPr>
          <w:lang w:val="hr-HR"/>
        </w:rPr>
        <w:t xml:space="preserve"> </w:t>
      </w:r>
    </w:p>
    <w:p w:rsidR="00B450F3" w:rsidRPr="0015154E" w:rsidRDefault="00B450F3" w:rsidP="00B15B4C">
      <w:pPr>
        <w:jc w:val="both"/>
        <w:rPr>
          <w:lang w:val="hr-HR"/>
        </w:rPr>
      </w:pPr>
      <w:r w:rsidRPr="001C5A7A">
        <w:rPr>
          <w:lang w:val="bs-Latn-BA"/>
        </w:rPr>
        <w:t>1x Naslovu,</w:t>
      </w:r>
      <w:r w:rsidR="0015154E">
        <w:rPr>
          <w:lang w:val="bs-Latn-BA"/>
        </w:rPr>
        <w:t xml:space="preserve">                                                                       </w:t>
      </w:r>
      <w:r w:rsidR="0015154E" w:rsidRPr="0015154E">
        <w:rPr>
          <w:b/>
          <w:lang w:val="bs-Latn-BA"/>
        </w:rPr>
        <w:t>saobraćaja Tuzlanskog kantona</w:t>
      </w:r>
    </w:p>
    <w:p w:rsidR="00B450F3" w:rsidRPr="001C5A7A" w:rsidRDefault="00B450F3" w:rsidP="00B15B4C">
      <w:pPr>
        <w:jc w:val="both"/>
        <w:rPr>
          <w:b/>
          <w:lang w:val="bs-Latn-BA"/>
        </w:rPr>
      </w:pPr>
      <w:r w:rsidRPr="001C5A7A">
        <w:t>1x</w:t>
      </w:r>
      <w:r w:rsidRPr="001C5A7A">
        <w:rPr>
          <w:lang w:val="hr-HR"/>
        </w:rPr>
        <w:t xml:space="preserve"> </w:t>
      </w:r>
      <w:r w:rsidRPr="001C5A7A">
        <w:t>a/a</w:t>
      </w:r>
      <w:r w:rsidRPr="001C5A7A">
        <w:rPr>
          <w:lang w:val="hr-HR"/>
        </w:rPr>
        <w:t>.</w:t>
      </w:r>
      <w:r w:rsidRPr="001C5A7A">
        <w:rPr>
          <w:b/>
        </w:rPr>
        <w:tab/>
      </w:r>
      <w:r w:rsidRPr="001C5A7A">
        <w:rPr>
          <w:b/>
        </w:rPr>
        <w:tab/>
      </w:r>
      <w:r w:rsidRPr="001C5A7A">
        <w:rPr>
          <w:b/>
        </w:rPr>
        <w:tab/>
      </w:r>
      <w:r w:rsidRPr="001C5A7A">
        <w:rPr>
          <w:b/>
        </w:rPr>
        <w:tab/>
      </w:r>
      <w:r w:rsidRPr="001C5A7A">
        <w:rPr>
          <w:b/>
          <w:lang w:val="bs-Latn-BA"/>
        </w:rPr>
        <w:t xml:space="preserve">                                                  </w:t>
      </w:r>
    </w:p>
    <w:p w:rsidR="00B450F3" w:rsidRPr="001C5A7A" w:rsidRDefault="00B450F3" w:rsidP="00893A93">
      <w:pPr>
        <w:tabs>
          <w:tab w:val="left" w:pos="6300"/>
        </w:tabs>
        <w:jc w:val="both"/>
        <w:rPr>
          <w:b/>
          <w:lang w:val="bs-Latn-BA"/>
        </w:rPr>
      </w:pPr>
    </w:p>
    <w:p w:rsidR="00A976E4" w:rsidRDefault="00A976E4" w:rsidP="00612601">
      <w:pPr>
        <w:tabs>
          <w:tab w:val="left" w:pos="6300"/>
        </w:tabs>
        <w:ind w:firstLine="360"/>
        <w:jc w:val="both"/>
        <w:rPr>
          <w:b/>
          <w:lang w:val="pl-PL"/>
        </w:rPr>
      </w:pPr>
    </w:p>
    <w:p w:rsidR="009B35AE" w:rsidRDefault="009B35AE">
      <w:pPr>
        <w:rPr>
          <w:b/>
          <w:lang w:val="pl-PL"/>
        </w:rPr>
        <w:sectPr w:rsidR="009B35AE" w:rsidSect="00976B86">
          <w:footerReference w:type="default" r:id="rId9"/>
          <w:pgSz w:w="11906" w:h="16838"/>
          <w:pgMar w:top="568" w:right="566" w:bottom="719" w:left="1276" w:header="708" w:footer="708" w:gutter="0"/>
          <w:cols w:space="708"/>
          <w:docGrid w:linePitch="360"/>
        </w:sectPr>
      </w:pPr>
    </w:p>
    <w:p w:rsidR="009B35AE" w:rsidRPr="001C5A7A" w:rsidRDefault="009B35AE" w:rsidP="002D59E6">
      <w:pPr>
        <w:tabs>
          <w:tab w:val="left" w:pos="6300"/>
        </w:tabs>
        <w:ind w:left="1276" w:firstLine="360"/>
        <w:jc w:val="both"/>
        <w:rPr>
          <w:lang w:val="hr-HR"/>
        </w:rPr>
      </w:pPr>
      <w:r w:rsidRPr="001C5A7A">
        <w:rPr>
          <w:b/>
          <w:lang w:val="pl-PL"/>
        </w:rPr>
        <w:lastRenderedPageBreak/>
        <w:t>Tabela</w:t>
      </w:r>
      <w:r w:rsidRPr="001C5A7A">
        <w:rPr>
          <w:b/>
          <w:lang w:val="bs-Latn-BA"/>
        </w:rPr>
        <w:t xml:space="preserve"> 1. Broj izdatih rješe</w:t>
      </w:r>
      <w:r w:rsidR="0015154E">
        <w:rPr>
          <w:b/>
          <w:lang w:val="bs-Latn-BA"/>
        </w:rPr>
        <w:t xml:space="preserve">nja i dokumenata u periodu I - </w:t>
      </w:r>
      <w:r w:rsidRPr="001C5A7A">
        <w:rPr>
          <w:b/>
          <w:lang w:val="bs-Latn-BA"/>
        </w:rPr>
        <w:t>X</w:t>
      </w:r>
      <w:r w:rsidR="0015154E">
        <w:rPr>
          <w:b/>
          <w:lang w:val="bs-Latn-BA"/>
        </w:rPr>
        <w:t>II</w:t>
      </w:r>
      <w:r w:rsidRPr="001C5A7A">
        <w:rPr>
          <w:b/>
          <w:lang w:val="bs-Latn-BA"/>
        </w:rPr>
        <w:t xml:space="preserve"> 2014. i 2015. godini</w:t>
      </w:r>
    </w:p>
    <w:p w:rsidR="009B35AE" w:rsidRPr="001C5A7A" w:rsidRDefault="009B35AE" w:rsidP="009B35AE">
      <w:pPr>
        <w:jc w:val="both"/>
        <w:rPr>
          <w:b/>
          <w:sz w:val="8"/>
          <w:szCs w:val="8"/>
          <w:lang w:val="hr-HR"/>
        </w:rPr>
      </w:pPr>
    </w:p>
    <w:p w:rsidR="009B35AE" w:rsidRPr="001C5A7A" w:rsidRDefault="009B35AE" w:rsidP="009B35AE">
      <w:pPr>
        <w:ind w:firstLine="720"/>
        <w:jc w:val="both"/>
        <w:rPr>
          <w:b/>
          <w:sz w:val="8"/>
          <w:szCs w:val="8"/>
          <w:lang w:val="bs-Latn-BA"/>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620"/>
        <w:gridCol w:w="1440"/>
        <w:gridCol w:w="1440"/>
        <w:gridCol w:w="1440"/>
        <w:gridCol w:w="1440"/>
      </w:tblGrid>
      <w:tr w:rsidR="009B35AE" w:rsidRPr="001C5A7A" w:rsidTr="00E21F6F">
        <w:trPr>
          <w:trHeight w:val="1089"/>
        </w:trPr>
        <w:tc>
          <w:tcPr>
            <w:tcW w:w="23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ind w:right="-60"/>
              <w:jc w:val="center"/>
              <w:rPr>
                <w:b/>
                <w:lang w:val="bs-Latn-BA"/>
              </w:rPr>
            </w:pPr>
          </w:p>
        </w:tc>
        <w:tc>
          <w:tcPr>
            <w:tcW w:w="162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ind w:left="-108" w:right="-83"/>
              <w:jc w:val="center"/>
              <w:rPr>
                <w:b/>
                <w:lang w:val="bs-Latn-BA"/>
              </w:rPr>
            </w:pPr>
            <w:r w:rsidRPr="001C5A7A">
              <w:rPr>
                <w:b/>
                <w:bCs/>
              </w:rPr>
              <w:t>Broj</w:t>
            </w:r>
            <w:r w:rsidRPr="001C5A7A">
              <w:rPr>
                <w:b/>
                <w:bCs/>
                <w:lang w:val="bs-Latn-BA"/>
              </w:rPr>
              <w:t xml:space="preserve"> </w:t>
            </w:r>
            <w:r w:rsidRPr="001C5A7A">
              <w:rPr>
                <w:b/>
                <w:bCs/>
              </w:rPr>
              <w:t>izd</w:t>
            </w:r>
            <w:r w:rsidRPr="001C5A7A">
              <w:rPr>
                <w:b/>
                <w:bCs/>
                <w:lang w:val="bs-Latn-BA"/>
              </w:rPr>
              <w:t xml:space="preserve">atih </w:t>
            </w:r>
            <w:r w:rsidRPr="001C5A7A">
              <w:rPr>
                <w:b/>
                <w:bCs/>
              </w:rPr>
              <w:t>rje</w:t>
            </w:r>
            <w:r w:rsidRPr="001C5A7A">
              <w:rPr>
                <w:b/>
                <w:bCs/>
                <w:lang w:val="bs-Latn-BA"/>
              </w:rPr>
              <w:t xml:space="preserve">šenja </w:t>
            </w:r>
            <w:r w:rsidRPr="001C5A7A">
              <w:rPr>
                <w:b/>
                <w:bCs/>
              </w:rPr>
              <w:t>o</w:t>
            </w:r>
            <w:r w:rsidRPr="001C5A7A">
              <w:rPr>
                <w:b/>
                <w:bCs/>
                <w:lang w:val="bs-Latn-BA"/>
              </w:rPr>
              <w:t xml:space="preserve"> tehničko-</w:t>
            </w:r>
            <w:r w:rsidRPr="001C5A7A">
              <w:rPr>
                <w:b/>
                <w:bCs/>
              </w:rPr>
              <w:t>ekspl</w:t>
            </w:r>
            <w:r w:rsidRPr="001C5A7A">
              <w:rPr>
                <w:b/>
                <w:bCs/>
                <w:lang w:val="bs-Latn-BA"/>
              </w:rPr>
              <w:t xml:space="preserve">oatacionim </w:t>
            </w:r>
            <w:r w:rsidRPr="001C5A7A">
              <w:rPr>
                <w:b/>
                <w:bCs/>
              </w:rPr>
              <w:t>uslovima</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ind w:left="-56" w:right="-108"/>
              <w:jc w:val="center"/>
              <w:rPr>
                <w:b/>
                <w:lang w:val="bs-Latn-BA"/>
              </w:rPr>
            </w:pPr>
            <w:r w:rsidRPr="001C5A7A">
              <w:rPr>
                <w:b/>
                <w:bCs/>
                <w:lang w:val="pl-PL"/>
              </w:rPr>
              <w:t>Broj</w:t>
            </w:r>
            <w:r w:rsidRPr="001C5A7A">
              <w:rPr>
                <w:b/>
                <w:bCs/>
                <w:lang w:val="bs-Latn-BA"/>
              </w:rPr>
              <w:t xml:space="preserve"> </w:t>
            </w:r>
            <w:r w:rsidRPr="001C5A7A">
              <w:rPr>
                <w:b/>
                <w:bCs/>
                <w:lang w:val="pl-PL"/>
              </w:rPr>
              <w:t>izd</w:t>
            </w:r>
            <w:r w:rsidRPr="001C5A7A">
              <w:rPr>
                <w:b/>
                <w:bCs/>
                <w:lang w:val="bs-Latn-BA"/>
              </w:rPr>
              <w:t>atih rješenja o dodjeli licence „D“</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ind w:left="-108" w:right="-108"/>
              <w:jc w:val="center"/>
              <w:rPr>
                <w:b/>
                <w:lang w:val="bs-Latn-BA"/>
              </w:rPr>
            </w:pPr>
            <w:r w:rsidRPr="001C5A7A">
              <w:rPr>
                <w:b/>
                <w:bCs/>
                <w:lang w:val="pl-PL"/>
              </w:rPr>
              <w:t>Broj izd</w:t>
            </w:r>
            <w:r w:rsidRPr="001C5A7A">
              <w:rPr>
                <w:b/>
                <w:bCs/>
                <w:lang w:val="bs-Latn-BA"/>
              </w:rPr>
              <w:t xml:space="preserve">atih rješenja o  </w:t>
            </w:r>
            <w:r w:rsidRPr="001C5A7A">
              <w:rPr>
                <w:b/>
                <w:bCs/>
                <w:lang w:val="pl-PL"/>
              </w:rPr>
              <w:t>licenc</w:t>
            </w:r>
            <w:r w:rsidRPr="001C5A7A">
              <w:rPr>
                <w:b/>
                <w:bCs/>
                <w:lang w:val="bs-Latn-BA"/>
              </w:rPr>
              <w:t xml:space="preserve">i </w:t>
            </w:r>
            <w:r w:rsidRPr="001C5A7A">
              <w:rPr>
                <w:b/>
                <w:bCs/>
                <w:lang w:val="pl-PL"/>
              </w:rPr>
              <w:t>vozila</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ind w:right="-108"/>
              <w:jc w:val="center"/>
              <w:rPr>
                <w:b/>
                <w:lang w:val="bs-Latn-BA"/>
              </w:rPr>
            </w:pPr>
            <w:r w:rsidRPr="001C5A7A">
              <w:rPr>
                <w:b/>
                <w:bCs/>
                <w:lang w:val="pl-PL"/>
              </w:rPr>
              <w:t>Broj</w:t>
            </w:r>
            <w:r w:rsidRPr="001C5A7A">
              <w:rPr>
                <w:b/>
                <w:bCs/>
                <w:lang w:val="bs-Latn-BA"/>
              </w:rPr>
              <w:t xml:space="preserve"> izdatih </w:t>
            </w:r>
            <w:r w:rsidRPr="001C5A7A">
              <w:rPr>
                <w:b/>
                <w:bCs/>
                <w:lang w:val="pl-PL"/>
              </w:rPr>
              <w:t>uvjerenja za registraciju taksi vozila</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ind w:right="-108"/>
              <w:jc w:val="center"/>
              <w:rPr>
                <w:b/>
                <w:bCs/>
                <w:lang w:val="pl-PL"/>
              </w:rPr>
            </w:pPr>
            <w:r w:rsidRPr="001C5A7A">
              <w:rPr>
                <w:b/>
                <w:bCs/>
                <w:lang w:val="pl-PL"/>
              </w:rPr>
              <w:t>Broj izdatih dopunskih</w:t>
            </w:r>
            <w:r w:rsidRPr="001C5A7A">
              <w:rPr>
                <w:b/>
                <w:bCs/>
                <w:lang w:val="bs-Latn-BA"/>
              </w:rPr>
              <w:t xml:space="preserve"> taksi </w:t>
            </w:r>
            <w:r w:rsidRPr="001C5A7A">
              <w:rPr>
                <w:b/>
                <w:bCs/>
                <w:lang w:val="pl-PL"/>
              </w:rPr>
              <w:t>oznaka</w:t>
            </w:r>
          </w:p>
        </w:tc>
      </w:tr>
      <w:tr w:rsidR="009B35AE" w:rsidRPr="001C5A7A" w:rsidTr="00E21F6F">
        <w:trPr>
          <w:trHeight w:val="816"/>
        </w:trPr>
        <w:tc>
          <w:tcPr>
            <w:tcW w:w="23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ind w:left="-108" w:right="-180"/>
              <w:jc w:val="center"/>
              <w:rPr>
                <w:bCs/>
                <w:lang w:val="bs-Latn-BA"/>
              </w:rPr>
            </w:pPr>
            <w:r w:rsidRPr="001C5A7A">
              <w:rPr>
                <w:bCs/>
                <w:lang w:val="bs-Latn-BA"/>
              </w:rPr>
              <w:t xml:space="preserve">Broj riješenih zahtjeva </w:t>
            </w:r>
          </w:p>
          <w:p w:rsidR="009B35AE" w:rsidRPr="001C5A7A" w:rsidRDefault="0015154E" w:rsidP="00E21F6F">
            <w:pPr>
              <w:ind w:left="-108" w:right="-180"/>
              <w:jc w:val="center"/>
              <w:rPr>
                <w:bCs/>
                <w:lang w:val="bs-Latn-BA"/>
              </w:rPr>
            </w:pPr>
            <w:r>
              <w:rPr>
                <w:bCs/>
                <w:lang w:val="bs-Latn-BA"/>
              </w:rPr>
              <w:t xml:space="preserve">u periodu I - </w:t>
            </w:r>
            <w:r w:rsidR="009B35AE" w:rsidRPr="001C5A7A">
              <w:rPr>
                <w:bCs/>
                <w:lang w:val="bs-Latn-BA"/>
              </w:rPr>
              <w:t>X</w:t>
            </w:r>
            <w:r>
              <w:rPr>
                <w:bCs/>
                <w:lang w:val="bs-Latn-BA"/>
              </w:rPr>
              <w:t>II</w:t>
            </w:r>
            <w:r w:rsidR="009B35AE" w:rsidRPr="001C5A7A">
              <w:rPr>
                <w:bCs/>
                <w:lang w:val="bs-Latn-BA"/>
              </w:rPr>
              <w:t xml:space="preserve"> 2014. godina</w:t>
            </w:r>
          </w:p>
        </w:tc>
        <w:tc>
          <w:tcPr>
            <w:tcW w:w="162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jc w:val="center"/>
              <w:rPr>
                <w:bCs/>
                <w:lang w:val="bs-Latn-BA"/>
              </w:rPr>
            </w:pPr>
            <w:r w:rsidRPr="001C5A7A">
              <w:rPr>
                <w:bCs/>
                <w:lang w:val="bs-Latn-BA"/>
              </w:rPr>
              <w:t>361</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jc w:val="center"/>
              <w:rPr>
                <w:bCs/>
                <w:lang w:val="bs-Latn-BA"/>
              </w:rPr>
            </w:pPr>
            <w:r w:rsidRPr="001C5A7A">
              <w:rPr>
                <w:bCs/>
                <w:lang w:val="bs-Latn-BA"/>
              </w:rPr>
              <w:t>77</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jc w:val="center"/>
              <w:rPr>
                <w:bCs/>
                <w:lang w:val="bs-Latn-BA"/>
              </w:rPr>
            </w:pPr>
            <w:r w:rsidRPr="001C5A7A">
              <w:rPr>
                <w:bCs/>
                <w:lang w:val="bs-Latn-BA"/>
              </w:rPr>
              <w:t>109</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9B35AE" w:rsidP="00E21F6F">
            <w:pPr>
              <w:jc w:val="center"/>
              <w:rPr>
                <w:bCs/>
                <w:lang w:val="bs-Latn-BA"/>
              </w:rPr>
            </w:pPr>
            <w:r w:rsidRPr="001C5A7A">
              <w:rPr>
                <w:bCs/>
                <w:lang w:val="bs-Latn-BA"/>
              </w:rPr>
              <w:t>443</w:t>
            </w:r>
          </w:p>
        </w:tc>
        <w:tc>
          <w:tcPr>
            <w:tcW w:w="14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p>
          <w:p w:rsidR="009B35AE" w:rsidRPr="001C5A7A" w:rsidRDefault="009B35AE" w:rsidP="00E21F6F">
            <w:pPr>
              <w:jc w:val="center"/>
              <w:rPr>
                <w:bCs/>
                <w:lang w:val="bs-Latn-BA"/>
              </w:rPr>
            </w:pPr>
            <w:r w:rsidRPr="001C5A7A">
              <w:rPr>
                <w:bCs/>
                <w:lang w:val="bs-Latn-BA"/>
              </w:rPr>
              <w:t>539</w:t>
            </w:r>
          </w:p>
        </w:tc>
      </w:tr>
      <w:tr w:rsidR="009B35AE" w:rsidRPr="001C5A7A" w:rsidTr="00E21F6F">
        <w:trPr>
          <w:trHeight w:val="804"/>
        </w:trPr>
        <w:tc>
          <w:tcPr>
            <w:tcW w:w="23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ind w:left="-108" w:right="-180"/>
              <w:jc w:val="center"/>
              <w:rPr>
                <w:bCs/>
                <w:lang w:val="bs-Latn-BA"/>
              </w:rPr>
            </w:pPr>
            <w:r w:rsidRPr="001C5A7A">
              <w:rPr>
                <w:bCs/>
                <w:lang w:val="bs-Latn-BA"/>
              </w:rPr>
              <w:t xml:space="preserve">Broj riješenih zahtjeva </w:t>
            </w:r>
          </w:p>
          <w:p w:rsidR="009B35AE" w:rsidRPr="001C5A7A" w:rsidRDefault="0015154E" w:rsidP="00E21F6F">
            <w:pPr>
              <w:ind w:left="-108" w:right="-180"/>
              <w:jc w:val="center"/>
              <w:rPr>
                <w:bCs/>
                <w:lang w:val="bs-Latn-BA"/>
              </w:rPr>
            </w:pPr>
            <w:r>
              <w:rPr>
                <w:bCs/>
                <w:lang w:val="bs-Latn-BA"/>
              </w:rPr>
              <w:t xml:space="preserve">u periodu I - </w:t>
            </w:r>
            <w:r w:rsidR="009B35AE" w:rsidRPr="001C5A7A">
              <w:rPr>
                <w:bCs/>
                <w:lang w:val="bs-Latn-BA"/>
              </w:rPr>
              <w:t>X</w:t>
            </w:r>
            <w:r>
              <w:rPr>
                <w:bCs/>
                <w:lang w:val="bs-Latn-BA"/>
              </w:rPr>
              <w:t>II</w:t>
            </w:r>
            <w:r w:rsidR="009B35AE" w:rsidRPr="001C5A7A">
              <w:rPr>
                <w:bCs/>
                <w:lang w:val="bs-Latn-BA"/>
              </w:rPr>
              <w:t xml:space="preserve"> 2015. godina</w:t>
            </w:r>
          </w:p>
        </w:tc>
        <w:tc>
          <w:tcPr>
            <w:tcW w:w="1620" w:type="dxa"/>
            <w:tcBorders>
              <w:top w:val="double" w:sz="4" w:space="0" w:color="auto"/>
              <w:left w:val="double" w:sz="4" w:space="0" w:color="auto"/>
              <w:bottom w:val="double" w:sz="4" w:space="0" w:color="auto"/>
              <w:right w:val="double" w:sz="4" w:space="0" w:color="auto"/>
            </w:tcBorders>
            <w:vAlign w:val="center"/>
          </w:tcPr>
          <w:p w:rsidR="009B35AE" w:rsidRPr="001C5A7A" w:rsidRDefault="00164159" w:rsidP="00E21F6F">
            <w:pPr>
              <w:jc w:val="center"/>
              <w:rPr>
                <w:bCs/>
                <w:lang w:val="bs-Latn-BA"/>
              </w:rPr>
            </w:pPr>
            <w:r>
              <w:rPr>
                <w:bCs/>
                <w:lang w:val="bs-Latn-BA"/>
              </w:rPr>
              <w:t>507</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DD37BE" w:rsidP="00E21F6F">
            <w:pPr>
              <w:jc w:val="center"/>
              <w:rPr>
                <w:bCs/>
                <w:lang w:val="bs-Latn-BA"/>
              </w:rPr>
            </w:pPr>
            <w:r>
              <w:rPr>
                <w:bCs/>
                <w:lang w:val="bs-Latn-BA"/>
              </w:rPr>
              <w:t>108</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DD37BE" w:rsidP="00E21F6F">
            <w:pPr>
              <w:jc w:val="center"/>
              <w:rPr>
                <w:bCs/>
                <w:lang w:val="bs-Latn-BA"/>
              </w:rPr>
            </w:pPr>
            <w:r>
              <w:rPr>
                <w:bCs/>
                <w:lang w:val="bs-Latn-BA"/>
              </w:rPr>
              <w:t>191</w:t>
            </w:r>
          </w:p>
        </w:tc>
        <w:tc>
          <w:tcPr>
            <w:tcW w:w="1440" w:type="dxa"/>
            <w:tcBorders>
              <w:top w:val="double" w:sz="4" w:space="0" w:color="auto"/>
              <w:left w:val="double" w:sz="4" w:space="0" w:color="auto"/>
              <w:bottom w:val="double" w:sz="4" w:space="0" w:color="auto"/>
              <w:right w:val="double" w:sz="4" w:space="0" w:color="auto"/>
            </w:tcBorders>
            <w:vAlign w:val="center"/>
          </w:tcPr>
          <w:p w:rsidR="009B35AE" w:rsidRPr="001C5A7A" w:rsidRDefault="00164159" w:rsidP="00E21F6F">
            <w:pPr>
              <w:jc w:val="center"/>
              <w:rPr>
                <w:bCs/>
                <w:lang w:val="bs-Latn-BA"/>
              </w:rPr>
            </w:pPr>
            <w:r>
              <w:rPr>
                <w:bCs/>
                <w:lang w:val="bs-Latn-BA"/>
              </w:rPr>
              <w:t>636</w:t>
            </w:r>
          </w:p>
        </w:tc>
        <w:tc>
          <w:tcPr>
            <w:tcW w:w="14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p>
          <w:p w:rsidR="009B35AE" w:rsidRPr="001C5A7A" w:rsidRDefault="009B35AE" w:rsidP="00E21F6F">
            <w:pPr>
              <w:jc w:val="center"/>
              <w:rPr>
                <w:bCs/>
                <w:lang w:val="bs-Latn-BA"/>
              </w:rPr>
            </w:pPr>
            <w:r w:rsidRPr="001C5A7A">
              <w:rPr>
                <w:bCs/>
                <w:lang w:val="bs-Latn-BA"/>
              </w:rPr>
              <w:t>578</w:t>
            </w:r>
          </w:p>
        </w:tc>
      </w:tr>
      <w:tr w:rsidR="009B35AE" w:rsidRPr="001C5A7A" w:rsidTr="00E21F6F">
        <w:trPr>
          <w:trHeight w:val="272"/>
        </w:trPr>
        <w:tc>
          <w:tcPr>
            <w:tcW w:w="23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r w:rsidRPr="001C5A7A">
              <w:rPr>
                <w:bCs/>
                <w:lang w:val="bs-Latn-BA"/>
              </w:rPr>
              <w:t>Index  2015/2014</w:t>
            </w:r>
          </w:p>
        </w:tc>
        <w:tc>
          <w:tcPr>
            <w:tcW w:w="162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tabs>
                <w:tab w:val="center" w:pos="745"/>
                <w:tab w:val="left" w:pos="1366"/>
              </w:tabs>
              <w:jc w:val="center"/>
              <w:rPr>
                <w:bCs/>
                <w:lang w:val="bs-Latn-BA"/>
              </w:rPr>
            </w:pPr>
            <w:r w:rsidRPr="001C5A7A">
              <w:rPr>
                <w:bCs/>
                <w:lang w:val="bs-Latn-BA"/>
              </w:rPr>
              <w:t>1,</w:t>
            </w:r>
            <w:r w:rsidR="00ED344E">
              <w:rPr>
                <w:bCs/>
                <w:lang w:val="bs-Latn-BA"/>
              </w:rPr>
              <w:t>40</w:t>
            </w:r>
          </w:p>
        </w:tc>
        <w:tc>
          <w:tcPr>
            <w:tcW w:w="14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r w:rsidRPr="001C5A7A">
              <w:rPr>
                <w:bCs/>
                <w:lang w:val="bs-Latn-BA"/>
              </w:rPr>
              <w:t>1,</w:t>
            </w:r>
            <w:r w:rsidR="00ED344E">
              <w:rPr>
                <w:bCs/>
                <w:lang w:val="bs-Latn-BA"/>
              </w:rPr>
              <w:t>40</w:t>
            </w:r>
          </w:p>
        </w:tc>
        <w:tc>
          <w:tcPr>
            <w:tcW w:w="14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r w:rsidRPr="001C5A7A">
              <w:rPr>
                <w:bCs/>
                <w:lang w:val="bs-Latn-BA"/>
              </w:rPr>
              <w:t>1,</w:t>
            </w:r>
            <w:r w:rsidR="00ED344E">
              <w:rPr>
                <w:bCs/>
                <w:lang w:val="bs-Latn-BA"/>
              </w:rPr>
              <w:t>75</w:t>
            </w:r>
          </w:p>
        </w:tc>
        <w:tc>
          <w:tcPr>
            <w:tcW w:w="14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r w:rsidRPr="001C5A7A">
              <w:rPr>
                <w:bCs/>
                <w:lang w:val="bs-Latn-BA"/>
              </w:rPr>
              <w:t>1,</w:t>
            </w:r>
            <w:r w:rsidR="00ED344E">
              <w:rPr>
                <w:bCs/>
                <w:lang w:val="bs-Latn-BA"/>
              </w:rPr>
              <w:t>43</w:t>
            </w:r>
          </w:p>
        </w:tc>
        <w:tc>
          <w:tcPr>
            <w:tcW w:w="1440" w:type="dxa"/>
            <w:tcBorders>
              <w:top w:val="double" w:sz="4" w:space="0" w:color="auto"/>
              <w:left w:val="double" w:sz="4" w:space="0" w:color="auto"/>
              <w:bottom w:val="double" w:sz="4" w:space="0" w:color="auto"/>
              <w:right w:val="double" w:sz="4" w:space="0" w:color="auto"/>
            </w:tcBorders>
          </w:tcPr>
          <w:p w:rsidR="009B35AE" w:rsidRPr="001C5A7A" w:rsidRDefault="009B35AE" w:rsidP="00E21F6F">
            <w:pPr>
              <w:jc w:val="center"/>
              <w:rPr>
                <w:bCs/>
                <w:lang w:val="bs-Latn-BA"/>
              </w:rPr>
            </w:pPr>
            <w:r w:rsidRPr="001C5A7A">
              <w:rPr>
                <w:bCs/>
                <w:lang w:val="bs-Latn-BA"/>
              </w:rPr>
              <w:t>1,07</w:t>
            </w:r>
          </w:p>
        </w:tc>
      </w:tr>
    </w:tbl>
    <w:p w:rsidR="009B35AE" w:rsidRPr="001C5A7A" w:rsidRDefault="009B35AE" w:rsidP="009B35AE">
      <w:pPr>
        <w:jc w:val="both"/>
        <w:rPr>
          <w:b/>
          <w:lang w:val="pl-PL"/>
        </w:rPr>
      </w:pPr>
      <w:r w:rsidRPr="001C5A7A">
        <w:rPr>
          <w:b/>
          <w:lang w:val="bs-Latn-BA" w:eastAsia="bs-Latn-BA"/>
        </w:rPr>
        <w:t xml:space="preserve"> </w:t>
      </w:r>
      <w:r w:rsidRPr="001C5A7A">
        <w:rPr>
          <w:lang w:val="de-DE"/>
        </w:rPr>
        <w:t xml:space="preserve"> </w:t>
      </w:r>
      <w:r w:rsidRPr="001C5A7A">
        <w:rPr>
          <w:b/>
          <w:lang w:val="pl-PL"/>
        </w:rPr>
        <w:t xml:space="preserve">                </w:t>
      </w:r>
    </w:p>
    <w:p w:rsidR="009B35AE" w:rsidRPr="001C5A7A" w:rsidRDefault="009B35AE" w:rsidP="009B35AE">
      <w:pPr>
        <w:jc w:val="both"/>
        <w:rPr>
          <w:b/>
          <w:lang w:val="bs-Latn-BA"/>
        </w:rPr>
      </w:pPr>
      <w:r w:rsidRPr="001C5A7A">
        <w:rPr>
          <w:b/>
          <w:lang w:val="pl-PL"/>
        </w:rPr>
        <w:t xml:space="preserve">                    </w:t>
      </w:r>
    </w:p>
    <w:p w:rsidR="009B35AE" w:rsidRPr="001C5A7A" w:rsidRDefault="009B35AE" w:rsidP="009B35AE">
      <w:pPr>
        <w:ind w:firstLine="360"/>
        <w:rPr>
          <w:b/>
          <w:lang w:val="bs-Latn-BA"/>
        </w:rPr>
      </w:pPr>
      <w:r w:rsidRPr="001C5A7A">
        <w:rPr>
          <w:b/>
          <w:lang w:val="pl-PL"/>
        </w:rPr>
        <w:t>Grafikon</w:t>
      </w:r>
      <w:r w:rsidRPr="001C5A7A">
        <w:rPr>
          <w:b/>
          <w:lang w:val="bs-Latn-BA"/>
        </w:rPr>
        <w:t xml:space="preserve"> 1. Broj izdatih rješe</w:t>
      </w:r>
      <w:r w:rsidR="0015154E">
        <w:rPr>
          <w:b/>
          <w:lang w:val="bs-Latn-BA"/>
        </w:rPr>
        <w:t xml:space="preserve">nja i dokumenata u periodu I - </w:t>
      </w:r>
      <w:r w:rsidRPr="001C5A7A">
        <w:rPr>
          <w:b/>
          <w:lang w:val="bs-Latn-BA"/>
        </w:rPr>
        <w:t>X</w:t>
      </w:r>
      <w:r w:rsidR="0015154E">
        <w:rPr>
          <w:b/>
          <w:lang w:val="bs-Latn-BA"/>
        </w:rPr>
        <w:t>II</w:t>
      </w:r>
      <w:r w:rsidRPr="001C5A7A">
        <w:rPr>
          <w:b/>
          <w:lang w:val="bs-Latn-BA"/>
        </w:rPr>
        <w:t xml:space="preserve"> 2014. i 2015. godini</w:t>
      </w:r>
    </w:p>
    <w:p w:rsidR="009B35AE" w:rsidRPr="001C5A7A" w:rsidRDefault="009B35AE" w:rsidP="009B35AE">
      <w:pPr>
        <w:jc w:val="center"/>
        <w:rPr>
          <w:b/>
          <w:lang w:val="de-DE"/>
        </w:rPr>
      </w:pPr>
    </w:p>
    <w:p w:rsidR="009B35AE" w:rsidRPr="001C5A7A" w:rsidRDefault="009B35AE" w:rsidP="009B35AE">
      <w:pPr>
        <w:jc w:val="both"/>
        <w:rPr>
          <w:lang w:val="hr-HR"/>
        </w:rPr>
      </w:pPr>
    </w:p>
    <w:p w:rsidR="009B35AE" w:rsidRPr="001C5A7A" w:rsidRDefault="009B35AE" w:rsidP="009B35AE">
      <w:pPr>
        <w:ind w:firstLine="720"/>
        <w:jc w:val="both"/>
        <w:rPr>
          <w:lang w:val="de-DE"/>
        </w:rPr>
      </w:pPr>
      <w:r w:rsidRPr="001C5A7A">
        <w:rPr>
          <w:lang w:val="de-DE"/>
        </w:rPr>
        <w:t xml:space="preserve"> </w:t>
      </w: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64C32" w:rsidP="009B35AE">
      <w:pPr>
        <w:jc w:val="both"/>
        <w:rPr>
          <w:b/>
          <w:lang w:val="hr-HR"/>
        </w:rPr>
      </w:pPr>
      <w:r w:rsidRPr="00764C32">
        <w:rPr>
          <w:b/>
          <w:lang w:val="hr-HR"/>
        </w:rPr>
        <w:drawing>
          <wp:inline distT="0" distB="0" distL="0" distR="0">
            <wp:extent cx="5594571" cy="3967701"/>
            <wp:effectExtent l="19050" t="0" r="2517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7D72C9" w:rsidRDefault="007D72C9" w:rsidP="009B35AE">
      <w:pPr>
        <w:jc w:val="both"/>
        <w:rPr>
          <w:b/>
          <w:lang w:val="hr-HR"/>
        </w:rPr>
      </w:pPr>
    </w:p>
    <w:p w:rsidR="009B35AE" w:rsidRPr="001C5A7A" w:rsidRDefault="009B35AE" w:rsidP="009B35AE">
      <w:pPr>
        <w:jc w:val="both"/>
        <w:rPr>
          <w:b/>
          <w:lang w:val="bs-Latn-BA"/>
        </w:rPr>
      </w:pPr>
      <w:r w:rsidRPr="001C5A7A">
        <w:rPr>
          <w:b/>
          <w:lang w:val="hr-HR"/>
        </w:rPr>
        <w:t xml:space="preserve">Tabela 2. Broj taksi prijevoznika koji su dobili </w:t>
      </w:r>
      <w:r w:rsidRPr="001C5A7A">
        <w:rPr>
          <w:b/>
          <w:lang w:val="bs-Latn-BA"/>
        </w:rPr>
        <w:t xml:space="preserve">Rješenja o dodjeli dopunskih taksi oznaka na  </w:t>
      </w:r>
    </w:p>
    <w:p w:rsidR="009B35AE" w:rsidRPr="001C5A7A" w:rsidRDefault="009B35AE" w:rsidP="009B35AE">
      <w:pPr>
        <w:jc w:val="both"/>
        <w:rPr>
          <w:b/>
          <w:lang w:val="bs-Latn-BA"/>
        </w:rPr>
      </w:pPr>
      <w:r w:rsidRPr="001C5A7A">
        <w:rPr>
          <w:b/>
          <w:lang w:val="bs-Latn-BA"/>
        </w:rPr>
        <w:t xml:space="preserve">                 području Tuzlanskog kantona</w:t>
      </w:r>
      <w:r w:rsidRPr="001C5A7A">
        <w:rPr>
          <w:b/>
          <w:lang w:val="hr-HR"/>
        </w:rPr>
        <w:t>, po općinama Tuzlanskog kantona, u zadnje tri godine.</w:t>
      </w:r>
    </w:p>
    <w:p w:rsidR="009B35AE" w:rsidRPr="001C5A7A" w:rsidRDefault="009B35AE" w:rsidP="009B35AE">
      <w:pPr>
        <w:jc w:val="both"/>
        <w:rPr>
          <w:b/>
          <w:lang w:val="bs-Latn-BA"/>
        </w:rPr>
      </w:pPr>
    </w:p>
    <w:tbl>
      <w:tblPr>
        <w:tblpPr w:leftFromText="180" w:rightFromText="180" w:vertAnchor="text" w:horzAnchor="margin" w:tblpY="24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
        <w:gridCol w:w="1341"/>
        <w:gridCol w:w="1510"/>
        <w:gridCol w:w="1609"/>
        <w:gridCol w:w="2918"/>
        <w:gridCol w:w="1681"/>
      </w:tblGrid>
      <w:tr w:rsidR="009B35AE" w:rsidRPr="001C5A7A" w:rsidTr="00E21F6F">
        <w:trPr>
          <w:trHeight w:val="540"/>
        </w:trPr>
        <w:tc>
          <w:tcPr>
            <w:tcW w:w="830" w:type="dxa"/>
            <w:vAlign w:val="center"/>
          </w:tcPr>
          <w:p w:rsidR="009B35AE" w:rsidRPr="001C5A7A" w:rsidRDefault="009B35AE" w:rsidP="00E21F6F">
            <w:pPr>
              <w:jc w:val="center"/>
              <w:rPr>
                <w:b/>
                <w:lang w:val="en-US"/>
              </w:rPr>
            </w:pPr>
            <w:r w:rsidRPr="001C5A7A">
              <w:rPr>
                <w:b/>
                <w:lang w:val="en-US"/>
              </w:rPr>
              <w:t>Redni broj</w:t>
            </w:r>
          </w:p>
        </w:tc>
        <w:tc>
          <w:tcPr>
            <w:tcW w:w="1341" w:type="dxa"/>
          </w:tcPr>
          <w:p w:rsidR="009B35AE" w:rsidRPr="001C5A7A" w:rsidRDefault="009B35AE" w:rsidP="00E21F6F">
            <w:pPr>
              <w:rPr>
                <w:b/>
                <w:lang w:val="hr-HR"/>
              </w:rPr>
            </w:pPr>
          </w:p>
          <w:p w:rsidR="009B35AE" w:rsidRPr="001C5A7A" w:rsidRDefault="009B35AE" w:rsidP="00E21F6F">
            <w:pPr>
              <w:jc w:val="center"/>
              <w:rPr>
                <w:b/>
                <w:lang w:val="hr-HR"/>
              </w:rPr>
            </w:pPr>
            <w:r w:rsidRPr="001C5A7A">
              <w:rPr>
                <w:b/>
                <w:lang w:val="hr-HR"/>
              </w:rPr>
              <w:t>Općina</w:t>
            </w:r>
          </w:p>
        </w:tc>
        <w:tc>
          <w:tcPr>
            <w:tcW w:w="1510" w:type="dxa"/>
            <w:noWrap/>
            <w:vAlign w:val="center"/>
          </w:tcPr>
          <w:p w:rsidR="009B35AE" w:rsidRPr="001C5A7A" w:rsidRDefault="009B35AE" w:rsidP="00E21F6F">
            <w:pPr>
              <w:jc w:val="center"/>
              <w:rPr>
                <w:lang w:val="hr-HR"/>
              </w:rPr>
            </w:pPr>
            <w:r w:rsidRPr="001C5A7A">
              <w:rPr>
                <w:lang w:val="hr-HR"/>
              </w:rPr>
              <w:t xml:space="preserve">Broj taksi prijevoznika </w:t>
            </w:r>
          </w:p>
          <w:p w:rsidR="009B35AE" w:rsidRPr="001C5A7A" w:rsidRDefault="009B35AE" w:rsidP="00E21F6F">
            <w:pPr>
              <w:jc w:val="center"/>
              <w:rPr>
                <w:lang w:val="en-US"/>
              </w:rPr>
            </w:pPr>
            <w:r w:rsidRPr="001C5A7A">
              <w:rPr>
                <w:lang w:val="en-US"/>
              </w:rPr>
              <w:t>2013.</w:t>
            </w:r>
            <w:r w:rsidRPr="001C5A7A">
              <w:rPr>
                <w:lang w:val="hr-HR"/>
              </w:rPr>
              <w:t xml:space="preserve"> godine</w:t>
            </w:r>
          </w:p>
        </w:tc>
        <w:tc>
          <w:tcPr>
            <w:tcW w:w="1609" w:type="dxa"/>
          </w:tcPr>
          <w:p w:rsidR="009B35AE" w:rsidRPr="001C5A7A" w:rsidRDefault="009B35AE" w:rsidP="00E21F6F">
            <w:pPr>
              <w:jc w:val="center"/>
              <w:rPr>
                <w:lang w:val="hr-HR"/>
              </w:rPr>
            </w:pPr>
            <w:r w:rsidRPr="001C5A7A">
              <w:rPr>
                <w:lang w:val="hr-HR"/>
              </w:rPr>
              <w:t xml:space="preserve">Broj taksi prijevoznika </w:t>
            </w:r>
          </w:p>
          <w:p w:rsidR="009B35AE" w:rsidRPr="001C5A7A" w:rsidRDefault="009B35AE" w:rsidP="00E21F6F">
            <w:pPr>
              <w:tabs>
                <w:tab w:val="left" w:pos="683"/>
              </w:tabs>
              <w:jc w:val="center"/>
              <w:rPr>
                <w:lang w:val="hr-HR"/>
              </w:rPr>
            </w:pPr>
            <w:r w:rsidRPr="001C5A7A">
              <w:rPr>
                <w:lang w:val="en-US"/>
              </w:rPr>
              <w:t>2014.</w:t>
            </w:r>
            <w:r w:rsidRPr="001C5A7A">
              <w:rPr>
                <w:lang w:val="hr-HR"/>
              </w:rPr>
              <w:t xml:space="preserve"> godine</w:t>
            </w:r>
          </w:p>
        </w:tc>
        <w:tc>
          <w:tcPr>
            <w:tcW w:w="2918" w:type="dxa"/>
          </w:tcPr>
          <w:p w:rsidR="009B35AE" w:rsidRPr="001C5A7A" w:rsidRDefault="009B35AE" w:rsidP="00E21F6F">
            <w:pPr>
              <w:jc w:val="center"/>
              <w:rPr>
                <w:b/>
                <w:lang w:val="hr-HR"/>
              </w:rPr>
            </w:pPr>
            <w:r w:rsidRPr="001C5A7A">
              <w:rPr>
                <w:b/>
                <w:lang w:val="hr-HR"/>
              </w:rPr>
              <w:t xml:space="preserve">Broj taksi </w:t>
            </w:r>
          </w:p>
          <w:p w:rsidR="009B35AE" w:rsidRPr="001C5A7A" w:rsidRDefault="009B35AE" w:rsidP="00E21F6F">
            <w:pPr>
              <w:jc w:val="center"/>
              <w:rPr>
                <w:b/>
                <w:lang w:val="hr-HR"/>
              </w:rPr>
            </w:pPr>
            <w:r w:rsidRPr="001C5A7A">
              <w:rPr>
                <w:b/>
                <w:lang w:val="hr-HR"/>
              </w:rPr>
              <w:t xml:space="preserve">prijevoznika </w:t>
            </w:r>
          </w:p>
          <w:p w:rsidR="009B35AE" w:rsidRPr="001C5A7A" w:rsidRDefault="009B35AE" w:rsidP="00E21F6F">
            <w:pPr>
              <w:jc w:val="center"/>
              <w:rPr>
                <w:b/>
                <w:lang w:val="hr-HR"/>
              </w:rPr>
            </w:pPr>
            <w:r w:rsidRPr="001C5A7A">
              <w:rPr>
                <w:b/>
                <w:lang w:val="hr-HR"/>
              </w:rPr>
              <w:t xml:space="preserve">  2015.  godine</w:t>
            </w:r>
          </w:p>
        </w:tc>
        <w:tc>
          <w:tcPr>
            <w:tcW w:w="1681" w:type="dxa"/>
            <w:vAlign w:val="center"/>
          </w:tcPr>
          <w:p w:rsidR="009B35AE" w:rsidRPr="001C5A7A" w:rsidRDefault="009B35AE" w:rsidP="00E21F6F">
            <w:pPr>
              <w:jc w:val="center"/>
              <w:rPr>
                <w:b/>
                <w:lang w:val="hr-HR"/>
              </w:rPr>
            </w:pPr>
            <w:r w:rsidRPr="001C5A7A">
              <w:rPr>
                <w:b/>
                <w:lang w:val="hr-HR"/>
              </w:rPr>
              <w:t>Indeks rasta 2015/2014</w:t>
            </w:r>
          </w:p>
        </w:tc>
      </w:tr>
      <w:tr w:rsidR="009B35AE" w:rsidRPr="001C5A7A" w:rsidTr="00E21F6F">
        <w:trPr>
          <w:trHeight w:val="402"/>
        </w:trPr>
        <w:tc>
          <w:tcPr>
            <w:tcW w:w="830" w:type="dxa"/>
            <w:vAlign w:val="center"/>
          </w:tcPr>
          <w:p w:rsidR="009B35AE" w:rsidRPr="001C5A7A" w:rsidRDefault="009B35AE" w:rsidP="00E21F6F">
            <w:pPr>
              <w:jc w:val="center"/>
              <w:rPr>
                <w:lang w:val="pl-PL"/>
              </w:rPr>
            </w:pPr>
            <w:r w:rsidRPr="001C5A7A">
              <w:rPr>
                <w:lang w:val="pl-PL"/>
              </w:rPr>
              <w:t>1.</w:t>
            </w:r>
          </w:p>
        </w:tc>
        <w:tc>
          <w:tcPr>
            <w:tcW w:w="1341" w:type="dxa"/>
            <w:vAlign w:val="center"/>
          </w:tcPr>
          <w:p w:rsidR="009B35AE" w:rsidRPr="001C5A7A" w:rsidRDefault="009B35AE" w:rsidP="00E21F6F">
            <w:pPr>
              <w:ind w:right="-108"/>
              <w:rPr>
                <w:b/>
                <w:lang w:val="pl-PL"/>
              </w:rPr>
            </w:pPr>
            <w:r w:rsidRPr="001C5A7A">
              <w:rPr>
                <w:b/>
                <w:lang w:val="pl-PL"/>
              </w:rPr>
              <w:t>Banovići</w:t>
            </w:r>
          </w:p>
        </w:tc>
        <w:tc>
          <w:tcPr>
            <w:tcW w:w="1510" w:type="dxa"/>
            <w:noWrap/>
            <w:vAlign w:val="center"/>
          </w:tcPr>
          <w:p w:rsidR="009B35AE" w:rsidRPr="001C5A7A" w:rsidRDefault="009B35AE" w:rsidP="00E21F6F">
            <w:pPr>
              <w:ind w:right="-108"/>
              <w:jc w:val="center"/>
              <w:rPr>
                <w:lang w:val="hr-HR"/>
              </w:rPr>
            </w:pPr>
            <w:r w:rsidRPr="001C5A7A">
              <w:rPr>
                <w:lang w:val="hr-HR"/>
              </w:rPr>
              <w:t>6</w:t>
            </w:r>
          </w:p>
        </w:tc>
        <w:tc>
          <w:tcPr>
            <w:tcW w:w="1609" w:type="dxa"/>
            <w:vAlign w:val="center"/>
          </w:tcPr>
          <w:p w:rsidR="009B35AE" w:rsidRPr="001C5A7A" w:rsidRDefault="009B35AE" w:rsidP="00E21F6F">
            <w:pPr>
              <w:jc w:val="center"/>
              <w:rPr>
                <w:lang w:val="hr-HR"/>
              </w:rPr>
            </w:pPr>
            <w:r w:rsidRPr="001C5A7A">
              <w:rPr>
                <w:lang w:val="hr-HR"/>
              </w:rPr>
              <w:t>6</w:t>
            </w:r>
          </w:p>
        </w:tc>
        <w:tc>
          <w:tcPr>
            <w:tcW w:w="2918" w:type="dxa"/>
            <w:vAlign w:val="center"/>
          </w:tcPr>
          <w:p w:rsidR="009B35AE" w:rsidRPr="001C5A7A" w:rsidRDefault="009B35AE" w:rsidP="00E21F6F">
            <w:pPr>
              <w:jc w:val="center"/>
              <w:rPr>
                <w:b/>
                <w:lang w:val="pl-PL"/>
              </w:rPr>
            </w:pPr>
            <w:r w:rsidRPr="001C5A7A">
              <w:rPr>
                <w:b/>
                <w:lang w:val="pl-PL"/>
              </w:rPr>
              <w:t>7</w:t>
            </w:r>
          </w:p>
        </w:tc>
        <w:tc>
          <w:tcPr>
            <w:tcW w:w="1681" w:type="dxa"/>
            <w:vAlign w:val="center"/>
          </w:tcPr>
          <w:p w:rsidR="009B35AE" w:rsidRPr="001C5A7A" w:rsidRDefault="009B35AE" w:rsidP="00E21F6F">
            <w:pPr>
              <w:jc w:val="center"/>
              <w:rPr>
                <w:lang w:val="pl-PL"/>
              </w:rPr>
            </w:pPr>
            <w:r w:rsidRPr="001C5A7A">
              <w:rPr>
                <w:lang w:val="pl-PL"/>
              </w:rPr>
              <w:t>1,17</w:t>
            </w:r>
          </w:p>
        </w:tc>
      </w:tr>
      <w:tr w:rsidR="009B35AE" w:rsidRPr="001C5A7A" w:rsidTr="00E21F6F">
        <w:trPr>
          <w:trHeight w:val="402"/>
        </w:trPr>
        <w:tc>
          <w:tcPr>
            <w:tcW w:w="830" w:type="dxa"/>
            <w:vAlign w:val="center"/>
          </w:tcPr>
          <w:p w:rsidR="009B35AE" w:rsidRPr="001C5A7A" w:rsidRDefault="009B35AE" w:rsidP="00E21F6F">
            <w:pPr>
              <w:jc w:val="center"/>
              <w:rPr>
                <w:lang w:val="pl-PL"/>
              </w:rPr>
            </w:pPr>
            <w:r w:rsidRPr="001C5A7A">
              <w:rPr>
                <w:lang w:val="pl-PL"/>
              </w:rPr>
              <w:t>2.</w:t>
            </w:r>
          </w:p>
        </w:tc>
        <w:tc>
          <w:tcPr>
            <w:tcW w:w="1341" w:type="dxa"/>
            <w:vAlign w:val="center"/>
          </w:tcPr>
          <w:p w:rsidR="009B35AE" w:rsidRPr="001C5A7A" w:rsidRDefault="009B35AE" w:rsidP="00E21F6F">
            <w:pPr>
              <w:ind w:right="-108"/>
              <w:rPr>
                <w:b/>
                <w:lang w:val="pl-PL"/>
              </w:rPr>
            </w:pPr>
            <w:r w:rsidRPr="001C5A7A">
              <w:rPr>
                <w:b/>
                <w:lang w:val="pl-PL"/>
              </w:rPr>
              <w:t>Čelić</w:t>
            </w:r>
          </w:p>
        </w:tc>
        <w:tc>
          <w:tcPr>
            <w:tcW w:w="1510" w:type="dxa"/>
            <w:noWrap/>
            <w:vAlign w:val="center"/>
          </w:tcPr>
          <w:p w:rsidR="009B35AE" w:rsidRPr="001C5A7A" w:rsidRDefault="009B35AE" w:rsidP="00E21F6F">
            <w:pPr>
              <w:jc w:val="center"/>
              <w:rPr>
                <w:lang w:val="hr-HR"/>
              </w:rPr>
            </w:pPr>
            <w:r w:rsidRPr="001C5A7A">
              <w:rPr>
                <w:lang w:val="hr-HR"/>
              </w:rPr>
              <w:t>0</w:t>
            </w:r>
          </w:p>
        </w:tc>
        <w:tc>
          <w:tcPr>
            <w:tcW w:w="1609" w:type="dxa"/>
            <w:vAlign w:val="center"/>
          </w:tcPr>
          <w:p w:rsidR="009B35AE" w:rsidRPr="001C5A7A" w:rsidRDefault="009B35AE" w:rsidP="00E21F6F">
            <w:pPr>
              <w:jc w:val="center"/>
              <w:rPr>
                <w:lang w:val="hr-HR"/>
              </w:rPr>
            </w:pPr>
            <w:r w:rsidRPr="001C5A7A">
              <w:rPr>
                <w:lang w:val="hr-HR"/>
              </w:rPr>
              <w:t>0</w:t>
            </w:r>
          </w:p>
        </w:tc>
        <w:tc>
          <w:tcPr>
            <w:tcW w:w="2918" w:type="dxa"/>
            <w:vAlign w:val="center"/>
          </w:tcPr>
          <w:p w:rsidR="009B35AE" w:rsidRPr="001C5A7A" w:rsidRDefault="009B35AE" w:rsidP="00E21F6F">
            <w:pPr>
              <w:jc w:val="center"/>
              <w:rPr>
                <w:b/>
                <w:lang w:val="pl-PL"/>
              </w:rPr>
            </w:pPr>
            <w:r w:rsidRPr="001C5A7A">
              <w:rPr>
                <w:b/>
                <w:lang w:val="pl-PL"/>
              </w:rPr>
              <w:t>0</w:t>
            </w:r>
          </w:p>
        </w:tc>
        <w:tc>
          <w:tcPr>
            <w:tcW w:w="1681" w:type="dxa"/>
            <w:vAlign w:val="center"/>
          </w:tcPr>
          <w:p w:rsidR="009B35AE" w:rsidRPr="001C5A7A" w:rsidRDefault="009B35AE" w:rsidP="00E21F6F">
            <w:pPr>
              <w:jc w:val="center"/>
              <w:rPr>
                <w:lang w:val="pl-PL"/>
              </w:rPr>
            </w:pPr>
            <w:r w:rsidRPr="001C5A7A">
              <w:rPr>
                <w:lang w:val="pl-PL"/>
              </w:rPr>
              <w:t>1,00</w:t>
            </w:r>
          </w:p>
        </w:tc>
      </w:tr>
      <w:tr w:rsidR="009B35AE" w:rsidRPr="001C5A7A" w:rsidTr="00E21F6F">
        <w:trPr>
          <w:trHeight w:val="402"/>
        </w:trPr>
        <w:tc>
          <w:tcPr>
            <w:tcW w:w="830" w:type="dxa"/>
            <w:vAlign w:val="center"/>
          </w:tcPr>
          <w:p w:rsidR="009B35AE" w:rsidRPr="001C5A7A" w:rsidRDefault="009B35AE" w:rsidP="00E21F6F">
            <w:pPr>
              <w:jc w:val="center"/>
              <w:rPr>
                <w:lang w:val="pl-PL"/>
              </w:rPr>
            </w:pPr>
            <w:r w:rsidRPr="001C5A7A">
              <w:rPr>
                <w:lang w:val="pl-PL"/>
              </w:rPr>
              <w:t>3.</w:t>
            </w:r>
          </w:p>
        </w:tc>
        <w:tc>
          <w:tcPr>
            <w:tcW w:w="1341" w:type="dxa"/>
            <w:vAlign w:val="center"/>
          </w:tcPr>
          <w:p w:rsidR="009B35AE" w:rsidRPr="001C5A7A" w:rsidRDefault="009B35AE" w:rsidP="00E21F6F">
            <w:pPr>
              <w:ind w:right="-108"/>
              <w:rPr>
                <w:b/>
                <w:lang w:val="pl-PL"/>
              </w:rPr>
            </w:pPr>
            <w:r w:rsidRPr="001C5A7A">
              <w:rPr>
                <w:b/>
                <w:lang w:val="pl-PL"/>
              </w:rPr>
              <w:t xml:space="preserve">Doboj </w:t>
            </w:r>
            <w:r w:rsidRPr="001C5A7A">
              <w:rPr>
                <w:b/>
                <w:lang w:val="hr-HR"/>
              </w:rPr>
              <w:t>Istok</w:t>
            </w:r>
          </w:p>
        </w:tc>
        <w:tc>
          <w:tcPr>
            <w:tcW w:w="1510" w:type="dxa"/>
            <w:noWrap/>
            <w:vAlign w:val="center"/>
          </w:tcPr>
          <w:p w:rsidR="009B35AE" w:rsidRPr="001C5A7A" w:rsidRDefault="009B35AE" w:rsidP="00E21F6F">
            <w:pPr>
              <w:jc w:val="center"/>
              <w:rPr>
                <w:lang w:val="hr-HR"/>
              </w:rPr>
            </w:pPr>
            <w:r w:rsidRPr="001C5A7A">
              <w:rPr>
                <w:lang w:val="hr-HR"/>
              </w:rPr>
              <w:t>5</w:t>
            </w:r>
          </w:p>
        </w:tc>
        <w:tc>
          <w:tcPr>
            <w:tcW w:w="1609" w:type="dxa"/>
            <w:vAlign w:val="center"/>
          </w:tcPr>
          <w:p w:rsidR="009B35AE" w:rsidRPr="001C5A7A" w:rsidRDefault="009B35AE" w:rsidP="00E21F6F">
            <w:pPr>
              <w:jc w:val="center"/>
              <w:rPr>
                <w:lang w:val="hr-HR"/>
              </w:rPr>
            </w:pPr>
            <w:r w:rsidRPr="001C5A7A">
              <w:rPr>
                <w:lang w:val="hr-HR"/>
              </w:rPr>
              <w:t>4</w:t>
            </w:r>
          </w:p>
        </w:tc>
        <w:tc>
          <w:tcPr>
            <w:tcW w:w="2918" w:type="dxa"/>
            <w:vAlign w:val="center"/>
          </w:tcPr>
          <w:p w:rsidR="009B35AE" w:rsidRPr="001C5A7A" w:rsidRDefault="009B35AE" w:rsidP="00E21F6F">
            <w:pPr>
              <w:jc w:val="center"/>
              <w:rPr>
                <w:b/>
                <w:lang w:val="pl-PL"/>
              </w:rPr>
            </w:pPr>
            <w:r w:rsidRPr="001C5A7A">
              <w:rPr>
                <w:b/>
                <w:lang w:val="pl-PL"/>
              </w:rPr>
              <w:t>4</w:t>
            </w:r>
          </w:p>
        </w:tc>
        <w:tc>
          <w:tcPr>
            <w:tcW w:w="1681" w:type="dxa"/>
            <w:vAlign w:val="center"/>
          </w:tcPr>
          <w:p w:rsidR="009B35AE" w:rsidRPr="001C5A7A" w:rsidRDefault="009B35AE" w:rsidP="00E21F6F">
            <w:pPr>
              <w:jc w:val="center"/>
              <w:rPr>
                <w:lang w:val="pl-PL"/>
              </w:rPr>
            </w:pPr>
            <w:r w:rsidRPr="001C5A7A">
              <w:rPr>
                <w:lang w:val="pl-PL"/>
              </w:rPr>
              <w:t>1,00</w:t>
            </w:r>
          </w:p>
        </w:tc>
      </w:tr>
      <w:tr w:rsidR="009B35AE" w:rsidRPr="001C5A7A" w:rsidTr="00E21F6F">
        <w:trPr>
          <w:trHeight w:val="402"/>
        </w:trPr>
        <w:tc>
          <w:tcPr>
            <w:tcW w:w="830" w:type="dxa"/>
            <w:vAlign w:val="center"/>
          </w:tcPr>
          <w:p w:rsidR="009B35AE" w:rsidRPr="001C5A7A" w:rsidRDefault="009B35AE" w:rsidP="00E21F6F">
            <w:pPr>
              <w:jc w:val="center"/>
              <w:rPr>
                <w:lang w:val="pl-PL"/>
              </w:rPr>
            </w:pPr>
            <w:r w:rsidRPr="001C5A7A">
              <w:rPr>
                <w:lang w:val="pl-PL"/>
              </w:rPr>
              <w:t>4.</w:t>
            </w:r>
          </w:p>
        </w:tc>
        <w:tc>
          <w:tcPr>
            <w:tcW w:w="1341" w:type="dxa"/>
            <w:vAlign w:val="center"/>
          </w:tcPr>
          <w:p w:rsidR="009B35AE" w:rsidRPr="001C5A7A" w:rsidRDefault="009B35AE" w:rsidP="00E21F6F">
            <w:pPr>
              <w:ind w:right="-108"/>
              <w:rPr>
                <w:b/>
                <w:lang w:val="pl-PL"/>
              </w:rPr>
            </w:pPr>
            <w:r w:rsidRPr="001C5A7A">
              <w:rPr>
                <w:b/>
                <w:lang w:val="pl-PL"/>
              </w:rPr>
              <w:t>Gračanica</w:t>
            </w:r>
          </w:p>
        </w:tc>
        <w:tc>
          <w:tcPr>
            <w:tcW w:w="1510" w:type="dxa"/>
            <w:noWrap/>
            <w:vAlign w:val="center"/>
          </w:tcPr>
          <w:p w:rsidR="009B35AE" w:rsidRPr="001C5A7A" w:rsidRDefault="009B35AE" w:rsidP="00E21F6F">
            <w:pPr>
              <w:jc w:val="center"/>
              <w:rPr>
                <w:lang w:val="hr-HR"/>
              </w:rPr>
            </w:pPr>
            <w:r w:rsidRPr="001C5A7A">
              <w:rPr>
                <w:lang w:val="hr-HR"/>
              </w:rPr>
              <w:t>10</w:t>
            </w:r>
          </w:p>
        </w:tc>
        <w:tc>
          <w:tcPr>
            <w:tcW w:w="1609" w:type="dxa"/>
            <w:vAlign w:val="center"/>
          </w:tcPr>
          <w:p w:rsidR="009B35AE" w:rsidRPr="001C5A7A" w:rsidRDefault="009B35AE" w:rsidP="00E21F6F">
            <w:pPr>
              <w:jc w:val="center"/>
              <w:rPr>
                <w:lang w:val="hr-HR"/>
              </w:rPr>
            </w:pPr>
            <w:r w:rsidRPr="001C5A7A">
              <w:rPr>
                <w:lang w:val="hr-HR"/>
              </w:rPr>
              <w:t>14</w:t>
            </w:r>
          </w:p>
        </w:tc>
        <w:tc>
          <w:tcPr>
            <w:tcW w:w="2918" w:type="dxa"/>
            <w:vAlign w:val="center"/>
          </w:tcPr>
          <w:p w:rsidR="009B35AE" w:rsidRPr="001C5A7A" w:rsidRDefault="009B35AE" w:rsidP="00E21F6F">
            <w:pPr>
              <w:jc w:val="center"/>
              <w:rPr>
                <w:b/>
                <w:lang w:val="pl-PL"/>
              </w:rPr>
            </w:pPr>
            <w:r w:rsidRPr="001C5A7A">
              <w:rPr>
                <w:b/>
                <w:lang w:val="pl-PL"/>
              </w:rPr>
              <w:t>14</w:t>
            </w:r>
          </w:p>
        </w:tc>
        <w:tc>
          <w:tcPr>
            <w:tcW w:w="1681" w:type="dxa"/>
            <w:vAlign w:val="center"/>
          </w:tcPr>
          <w:p w:rsidR="009B35AE" w:rsidRPr="001C5A7A" w:rsidRDefault="009B35AE" w:rsidP="00E21F6F">
            <w:pPr>
              <w:jc w:val="center"/>
              <w:rPr>
                <w:lang w:val="pl-PL"/>
              </w:rPr>
            </w:pPr>
            <w:r w:rsidRPr="001C5A7A">
              <w:rPr>
                <w:lang w:val="pl-PL"/>
              </w:rPr>
              <w:t>1,00</w:t>
            </w:r>
          </w:p>
        </w:tc>
      </w:tr>
      <w:tr w:rsidR="009B35AE" w:rsidRPr="001C5A7A" w:rsidTr="00E21F6F">
        <w:trPr>
          <w:trHeight w:val="402"/>
        </w:trPr>
        <w:tc>
          <w:tcPr>
            <w:tcW w:w="830" w:type="dxa"/>
            <w:vAlign w:val="center"/>
          </w:tcPr>
          <w:p w:rsidR="009B35AE" w:rsidRPr="001C5A7A" w:rsidRDefault="009B35AE" w:rsidP="00E21F6F">
            <w:pPr>
              <w:jc w:val="center"/>
              <w:rPr>
                <w:lang w:val="pl-PL"/>
              </w:rPr>
            </w:pPr>
            <w:r w:rsidRPr="001C5A7A">
              <w:rPr>
                <w:lang w:val="pl-PL"/>
              </w:rPr>
              <w:t>5.</w:t>
            </w:r>
          </w:p>
        </w:tc>
        <w:tc>
          <w:tcPr>
            <w:tcW w:w="1341" w:type="dxa"/>
            <w:vAlign w:val="center"/>
          </w:tcPr>
          <w:p w:rsidR="009B35AE" w:rsidRPr="001C5A7A" w:rsidRDefault="009B35AE" w:rsidP="00E21F6F">
            <w:pPr>
              <w:ind w:right="-108"/>
              <w:rPr>
                <w:b/>
              </w:rPr>
            </w:pPr>
            <w:r w:rsidRPr="001C5A7A">
              <w:rPr>
                <w:b/>
              </w:rPr>
              <w:t>Gradačac</w:t>
            </w:r>
          </w:p>
        </w:tc>
        <w:tc>
          <w:tcPr>
            <w:tcW w:w="1510" w:type="dxa"/>
            <w:noWrap/>
            <w:vAlign w:val="center"/>
          </w:tcPr>
          <w:p w:rsidR="009B35AE" w:rsidRPr="001C5A7A" w:rsidRDefault="009B35AE" w:rsidP="00E21F6F">
            <w:pPr>
              <w:jc w:val="center"/>
              <w:rPr>
                <w:lang w:val="hr-HR"/>
              </w:rPr>
            </w:pPr>
            <w:r w:rsidRPr="001C5A7A">
              <w:rPr>
                <w:lang w:val="hr-HR"/>
              </w:rPr>
              <w:t>12</w:t>
            </w:r>
          </w:p>
        </w:tc>
        <w:tc>
          <w:tcPr>
            <w:tcW w:w="1609" w:type="dxa"/>
            <w:vAlign w:val="center"/>
          </w:tcPr>
          <w:p w:rsidR="009B35AE" w:rsidRPr="001C5A7A" w:rsidRDefault="009B35AE" w:rsidP="00E21F6F">
            <w:pPr>
              <w:jc w:val="center"/>
              <w:rPr>
                <w:lang w:val="hr-HR"/>
              </w:rPr>
            </w:pPr>
            <w:r w:rsidRPr="001C5A7A">
              <w:rPr>
                <w:lang w:val="hr-HR"/>
              </w:rPr>
              <w:t>13</w:t>
            </w:r>
          </w:p>
        </w:tc>
        <w:tc>
          <w:tcPr>
            <w:tcW w:w="2918" w:type="dxa"/>
            <w:vAlign w:val="center"/>
          </w:tcPr>
          <w:p w:rsidR="009B35AE" w:rsidRPr="001C5A7A" w:rsidRDefault="009B35AE" w:rsidP="00E21F6F">
            <w:pPr>
              <w:jc w:val="center"/>
              <w:rPr>
                <w:lang w:val="en-US"/>
              </w:rPr>
            </w:pPr>
            <w:r w:rsidRPr="001C5A7A">
              <w:rPr>
                <w:b/>
                <w:lang w:val="en-US"/>
              </w:rPr>
              <w:t>16</w:t>
            </w:r>
          </w:p>
        </w:tc>
        <w:tc>
          <w:tcPr>
            <w:tcW w:w="1681" w:type="dxa"/>
            <w:vAlign w:val="center"/>
          </w:tcPr>
          <w:p w:rsidR="009B35AE" w:rsidRPr="001C5A7A" w:rsidRDefault="009B35AE" w:rsidP="00E21F6F">
            <w:pPr>
              <w:jc w:val="center"/>
              <w:rPr>
                <w:lang w:val="en-US"/>
              </w:rPr>
            </w:pPr>
            <w:r w:rsidRPr="001C5A7A">
              <w:rPr>
                <w:lang w:val="en-US"/>
              </w:rPr>
              <w:t>1,23</w:t>
            </w:r>
          </w:p>
        </w:tc>
      </w:tr>
      <w:tr w:rsidR="009B35AE" w:rsidRPr="001C5A7A" w:rsidTr="00E21F6F">
        <w:trPr>
          <w:trHeight w:val="402"/>
        </w:trPr>
        <w:tc>
          <w:tcPr>
            <w:tcW w:w="830" w:type="dxa"/>
            <w:vAlign w:val="center"/>
          </w:tcPr>
          <w:p w:rsidR="009B35AE" w:rsidRPr="001C5A7A" w:rsidRDefault="009B35AE" w:rsidP="00E21F6F">
            <w:pPr>
              <w:jc w:val="center"/>
              <w:rPr>
                <w:lang w:val="en-US"/>
              </w:rPr>
            </w:pPr>
            <w:r w:rsidRPr="001C5A7A">
              <w:rPr>
                <w:lang w:val="en-US"/>
              </w:rPr>
              <w:t>6.</w:t>
            </w:r>
          </w:p>
        </w:tc>
        <w:tc>
          <w:tcPr>
            <w:tcW w:w="1341" w:type="dxa"/>
            <w:vAlign w:val="center"/>
          </w:tcPr>
          <w:p w:rsidR="009B35AE" w:rsidRPr="001C5A7A" w:rsidRDefault="009B35AE" w:rsidP="00E21F6F">
            <w:pPr>
              <w:ind w:right="-108"/>
              <w:rPr>
                <w:b/>
              </w:rPr>
            </w:pPr>
            <w:r w:rsidRPr="001C5A7A">
              <w:rPr>
                <w:b/>
              </w:rPr>
              <w:t>Kalesija</w:t>
            </w:r>
          </w:p>
        </w:tc>
        <w:tc>
          <w:tcPr>
            <w:tcW w:w="1510" w:type="dxa"/>
            <w:noWrap/>
            <w:vAlign w:val="center"/>
          </w:tcPr>
          <w:p w:rsidR="009B35AE" w:rsidRPr="001C5A7A" w:rsidRDefault="009B35AE" w:rsidP="00E21F6F">
            <w:pPr>
              <w:jc w:val="center"/>
              <w:rPr>
                <w:lang w:val="hr-HR"/>
              </w:rPr>
            </w:pPr>
            <w:r w:rsidRPr="001C5A7A">
              <w:rPr>
                <w:lang w:val="hr-HR"/>
              </w:rPr>
              <w:t>53</w:t>
            </w:r>
          </w:p>
        </w:tc>
        <w:tc>
          <w:tcPr>
            <w:tcW w:w="1609" w:type="dxa"/>
            <w:vAlign w:val="center"/>
          </w:tcPr>
          <w:p w:rsidR="009B35AE" w:rsidRPr="001C5A7A" w:rsidRDefault="009B35AE" w:rsidP="00E21F6F">
            <w:pPr>
              <w:jc w:val="center"/>
              <w:rPr>
                <w:lang w:val="hr-HR"/>
              </w:rPr>
            </w:pPr>
            <w:r w:rsidRPr="001C5A7A">
              <w:rPr>
                <w:lang w:val="hr-HR"/>
              </w:rPr>
              <w:t>52</w:t>
            </w:r>
          </w:p>
        </w:tc>
        <w:tc>
          <w:tcPr>
            <w:tcW w:w="2918" w:type="dxa"/>
            <w:vAlign w:val="center"/>
          </w:tcPr>
          <w:p w:rsidR="009B35AE" w:rsidRPr="001C5A7A" w:rsidRDefault="009B35AE" w:rsidP="00E21F6F">
            <w:pPr>
              <w:jc w:val="center"/>
              <w:rPr>
                <w:b/>
                <w:lang w:val="en-US"/>
              </w:rPr>
            </w:pPr>
            <w:r w:rsidRPr="001C5A7A">
              <w:rPr>
                <w:b/>
                <w:lang w:val="en-US"/>
              </w:rPr>
              <w:t xml:space="preserve">51 </w:t>
            </w:r>
            <w:r w:rsidRPr="001C5A7A">
              <w:rPr>
                <w:lang w:val="en-US"/>
              </w:rPr>
              <w:t>(jedno pravno lice)</w:t>
            </w:r>
          </w:p>
        </w:tc>
        <w:tc>
          <w:tcPr>
            <w:tcW w:w="1681" w:type="dxa"/>
            <w:vAlign w:val="center"/>
          </w:tcPr>
          <w:p w:rsidR="009B35AE" w:rsidRPr="001C5A7A" w:rsidRDefault="009B35AE" w:rsidP="00E21F6F">
            <w:pPr>
              <w:jc w:val="center"/>
              <w:rPr>
                <w:lang w:val="en-US"/>
              </w:rPr>
            </w:pPr>
            <w:r w:rsidRPr="001C5A7A">
              <w:rPr>
                <w:lang w:val="en-US"/>
              </w:rPr>
              <w:t>0,98</w:t>
            </w:r>
          </w:p>
        </w:tc>
      </w:tr>
      <w:tr w:rsidR="009B35AE" w:rsidRPr="001C5A7A" w:rsidTr="00E21F6F">
        <w:trPr>
          <w:trHeight w:val="402"/>
        </w:trPr>
        <w:tc>
          <w:tcPr>
            <w:tcW w:w="830" w:type="dxa"/>
            <w:vAlign w:val="center"/>
          </w:tcPr>
          <w:p w:rsidR="009B35AE" w:rsidRPr="001C5A7A" w:rsidRDefault="009B35AE" w:rsidP="00E21F6F">
            <w:pPr>
              <w:jc w:val="center"/>
              <w:rPr>
                <w:lang w:val="en-US"/>
              </w:rPr>
            </w:pPr>
            <w:r w:rsidRPr="001C5A7A">
              <w:rPr>
                <w:lang w:val="en-US"/>
              </w:rPr>
              <w:t>7.</w:t>
            </w:r>
          </w:p>
        </w:tc>
        <w:tc>
          <w:tcPr>
            <w:tcW w:w="1341" w:type="dxa"/>
            <w:vAlign w:val="center"/>
          </w:tcPr>
          <w:p w:rsidR="009B35AE" w:rsidRPr="001C5A7A" w:rsidRDefault="009B35AE" w:rsidP="00E21F6F">
            <w:pPr>
              <w:ind w:right="-108"/>
              <w:rPr>
                <w:b/>
              </w:rPr>
            </w:pPr>
            <w:r w:rsidRPr="001C5A7A">
              <w:rPr>
                <w:b/>
              </w:rPr>
              <w:t>Kladanj</w:t>
            </w:r>
          </w:p>
        </w:tc>
        <w:tc>
          <w:tcPr>
            <w:tcW w:w="1510" w:type="dxa"/>
            <w:noWrap/>
            <w:vAlign w:val="center"/>
          </w:tcPr>
          <w:p w:rsidR="009B35AE" w:rsidRPr="001C5A7A" w:rsidRDefault="009B35AE" w:rsidP="00E21F6F">
            <w:pPr>
              <w:jc w:val="center"/>
              <w:rPr>
                <w:lang w:val="hr-HR"/>
              </w:rPr>
            </w:pPr>
            <w:r w:rsidRPr="001C5A7A">
              <w:rPr>
                <w:lang w:val="hr-HR"/>
              </w:rPr>
              <w:t>4</w:t>
            </w:r>
          </w:p>
        </w:tc>
        <w:tc>
          <w:tcPr>
            <w:tcW w:w="1609" w:type="dxa"/>
            <w:vAlign w:val="center"/>
          </w:tcPr>
          <w:p w:rsidR="009B35AE" w:rsidRPr="001C5A7A" w:rsidRDefault="009B35AE" w:rsidP="00E21F6F">
            <w:pPr>
              <w:jc w:val="center"/>
              <w:rPr>
                <w:lang w:val="hr-HR"/>
              </w:rPr>
            </w:pPr>
            <w:r w:rsidRPr="001C5A7A">
              <w:rPr>
                <w:lang w:val="hr-HR"/>
              </w:rPr>
              <w:t>2</w:t>
            </w:r>
          </w:p>
        </w:tc>
        <w:tc>
          <w:tcPr>
            <w:tcW w:w="2918" w:type="dxa"/>
            <w:vAlign w:val="center"/>
          </w:tcPr>
          <w:p w:rsidR="009B35AE" w:rsidRPr="001C5A7A" w:rsidRDefault="009B35AE" w:rsidP="00E21F6F">
            <w:pPr>
              <w:jc w:val="center"/>
              <w:rPr>
                <w:b/>
                <w:lang w:val="en-US"/>
              </w:rPr>
            </w:pPr>
            <w:r w:rsidRPr="001C5A7A">
              <w:rPr>
                <w:b/>
                <w:lang w:val="en-US"/>
              </w:rPr>
              <w:t>4</w:t>
            </w:r>
          </w:p>
        </w:tc>
        <w:tc>
          <w:tcPr>
            <w:tcW w:w="1681" w:type="dxa"/>
            <w:vAlign w:val="center"/>
          </w:tcPr>
          <w:p w:rsidR="009B35AE" w:rsidRPr="001C5A7A" w:rsidRDefault="009B35AE" w:rsidP="00E21F6F">
            <w:pPr>
              <w:jc w:val="center"/>
              <w:rPr>
                <w:lang w:val="en-US"/>
              </w:rPr>
            </w:pPr>
            <w:r w:rsidRPr="001C5A7A">
              <w:rPr>
                <w:lang w:val="en-US"/>
              </w:rPr>
              <w:t>1,50</w:t>
            </w:r>
          </w:p>
        </w:tc>
      </w:tr>
      <w:tr w:rsidR="009B35AE" w:rsidRPr="001C5A7A" w:rsidTr="00E21F6F">
        <w:trPr>
          <w:trHeight w:val="402"/>
        </w:trPr>
        <w:tc>
          <w:tcPr>
            <w:tcW w:w="830" w:type="dxa"/>
            <w:vAlign w:val="center"/>
          </w:tcPr>
          <w:p w:rsidR="009B35AE" w:rsidRPr="001C5A7A" w:rsidRDefault="009B35AE" w:rsidP="00E21F6F">
            <w:pPr>
              <w:jc w:val="center"/>
              <w:rPr>
                <w:lang w:val="en-US"/>
              </w:rPr>
            </w:pPr>
            <w:r w:rsidRPr="001C5A7A">
              <w:rPr>
                <w:lang w:val="en-US"/>
              </w:rPr>
              <w:t>8.</w:t>
            </w:r>
          </w:p>
        </w:tc>
        <w:tc>
          <w:tcPr>
            <w:tcW w:w="1341" w:type="dxa"/>
            <w:vAlign w:val="center"/>
          </w:tcPr>
          <w:p w:rsidR="009B35AE" w:rsidRPr="001C5A7A" w:rsidRDefault="009B35AE" w:rsidP="00E21F6F">
            <w:pPr>
              <w:ind w:right="-108"/>
              <w:rPr>
                <w:b/>
              </w:rPr>
            </w:pPr>
            <w:r w:rsidRPr="001C5A7A">
              <w:rPr>
                <w:b/>
              </w:rPr>
              <w:t>Lukavac</w:t>
            </w:r>
          </w:p>
        </w:tc>
        <w:tc>
          <w:tcPr>
            <w:tcW w:w="1510" w:type="dxa"/>
            <w:noWrap/>
            <w:vAlign w:val="center"/>
          </w:tcPr>
          <w:p w:rsidR="009B35AE" w:rsidRPr="001C5A7A" w:rsidRDefault="009B35AE" w:rsidP="00E21F6F">
            <w:pPr>
              <w:jc w:val="center"/>
              <w:rPr>
                <w:lang w:val="hr-HR"/>
              </w:rPr>
            </w:pPr>
            <w:r w:rsidRPr="001C5A7A">
              <w:rPr>
                <w:lang w:val="hr-HR"/>
              </w:rPr>
              <w:t>29</w:t>
            </w:r>
          </w:p>
        </w:tc>
        <w:tc>
          <w:tcPr>
            <w:tcW w:w="1609" w:type="dxa"/>
            <w:vAlign w:val="center"/>
          </w:tcPr>
          <w:p w:rsidR="009B35AE" w:rsidRPr="001C5A7A" w:rsidRDefault="009B35AE" w:rsidP="00E21F6F">
            <w:pPr>
              <w:jc w:val="center"/>
              <w:rPr>
                <w:lang w:val="hr-HR"/>
              </w:rPr>
            </w:pPr>
            <w:r w:rsidRPr="001C5A7A">
              <w:rPr>
                <w:lang w:val="hr-HR"/>
              </w:rPr>
              <w:t>27</w:t>
            </w:r>
          </w:p>
        </w:tc>
        <w:tc>
          <w:tcPr>
            <w:tcW w:w="2918" w:type="dxa"/>
            <w:vAlign w:val="center"/>
          </w:tcPr>
          <w:p w:rsidR="009B35AE" w:rsidRPr="001C5A7A" w:rsidRDefault="009B35AE" w:rsidP="00E21F6F">
            <w:pPr>
              <w:jc w:val="center"/>
              <w:rPr>
                <w:b/>
                <w:lang w:val="en-US"/>
              </w:rPr>
            </w:pPr>
            <w:r w:rsidRPr="001C5A7A">
              <w:rPr>
                <w:b/>
                <w:lang w:val="en-US"/>
              </w:rPr>
              <w:t>30</w:t>
            </w:r>
          </w:p>
        </w:tc>
        <w:tc>
          <w:tcPr>
            <w:tcW w:w="1681" w:type="dxa"/>
            <w:vAlign w:val="center"/>
          </w:tcPr>
          <w:p w:rsidR="009B35AE" w:rsidRPr="001C5A7A" w:rsidRDefault="009B35AE" w:rsidP="00E21F6F">
            <w:pPr>
              <w:jc w:val="center"/>
              <w:rPr>
                <w:lang w:val="en-US"/>
              </w:rPr>
            </w:pPr>
            <w:r w:rsidRPr="001C5A7A">
              <w:rPr>
                <w:lang w:val="en-US"/>
              </w:rPr>
              <w:t>1,11</w:t>
            </w:r>
          </w:p>
        </w:tc>
      </w:tr>
      <w:tr w:rsidR="009B35AE" w:rsidRPr="001C5A7A" w:rsidTr="00E21F6F">
        <w:trPr>
          <w:trHeight w:val="402"/>
        </w:trPr>
        <w:tc>
          <w:tcPr>
            <w:tcW w:w="830" w:type="dxa"/>
            <w:vAlign w:val="center"/>
          </w:tcPr>
          <w:p w:rsidR="009B35AE" w:rsidRPr="001C5A7A" w:rsidRDefault="009B35AE" w:rsidP="00E21F6F">
            <w:pPr>
              <w:jc w:val="center"/>
              <w:rPr>
                <w:lang w:val="en-US"/>
              </w:rPr>
            </w:pPr>
            <w:r w:rsidRPr="001C5A7A">
              <w:rPr>
                <w:lang w:val="en-US"/>
              </w:rPr>
              <w:t>9.</w:t>
            </w:r>
          </w:p>
        </w:tc>
        <w:tc>
          <w:tcPr>
            <w:tcW w:w="1341" w:type="dxa"/>
            <w:vAlign w:val="center"/>
          </w:tcPr>
          <w:p w:rsidR="009B35AE" w:rsidRPr="001C5A7A" w:rsidRDefault="009B35AE" w:rsidP="00E21F6F">
            <w:pPr>
              <w:ind w:right="-108"/>
              <w:rPr>
                <w:b/>
              </w:rPr>
            </w:pPr>
            <w:r w:rsidRPr="001C5A7A">
              <w:rPr>
                <w:b/>
              </w:rPr>
              <w:t>Sapna</w:t>
            </w:r>
          </w:p>
        </w:tc>
        <w:tc>
          <w:tcPr>
            <w:tcW w:w="1510" w:type="dxa"/>
            <w:noWrap/>
            <w:vAlign w:val="center"/>
          </w:tcPr>
          <w:p w:rsidR="009B35AE" w:rsidRPr="001C5A7A" w:rsidRDefault="009B35AE" w:rsidP="00E21F6F">
            <w:pPr>
              <w:jc w:val="center"/>
              <w:rPr>
                <w:lang w:val="hr-HR"/>
              </w:rPr>
            </w:pPr>
            <w:r w:rsidRPr="001C5A7A">
              <w:rPr>
                <w:lang w:val="hr-HR"/>
              </w:rPr>
              <w:t>22</w:t>
            </w:r>
          </w:p>
        </w:tc>
        <w:tc>
          <w:tcPr>
            <w:tcW w:w="1609" w:type="dxa"/>
            <w:vAlign w:val="center"/>
          </w:tcPr>
          <w:p w:rsidR="009B35AE" w:rsidRPr="001C5A7A" w:rsidRDefault="009B35AE" w:rsidP="00E21F6F">
            <w:pPr>
              <w:jc w:val="center"/>
              <w:rPr>
                <w:lang w:val="hr-HR"/>
              </w:rPr>
            </w:pPr>
            <w:r w:rsidRPr="001C5A7A">
              <w:rPr>
                <w:lang w:val="hr-HR"/>
              </w:rPr>
              <w:t>16</w:t>
            </w:r>
          </w:p>
        </w:tc>
        <w:tc>
          <w:tcPr>
            <w:tcW w:w="2918" w:type="dxa"/>
            <w:vAlign w:val="center"/>
          </w:tcPr>
          <w:p w:rsidR="009B35AE" w:rsidRPr="001C5A7A" w:rsidRDefault="009B35AE" w:rsidP="00E21F6F">
            <w:pPr>
              <w:jc w:val="center"/>
              <w:rPr>
                <w:b/>
                <w:lang w:val="en-US"/>
              </w:rPr>
            </w:pPr>
            <w:r w:rsidRPr="001C5A7A">
              <w:rPr>
                <w:b/>
                <w:lang w:val="en-US"/>
              </w:rPr>
              <w:t>22</w:t>
            </w:r>
          </w:p>
        </w:tc>
        <w:tc>
          <w:tcPr>
            <w:tcW w:w="1681" w:type="dxa"/>
            <w:vAlign w:val="center"/>
          </w:tcPr>
          <w:p w:rsidR="009B35AE" w:rsidRPr="001C5A7A" w:rsidRDefault="009B35AE" w:rsidP="00E21F6F">
            <w:pPr>
              <w:jc w:val="center"/>
              <w:rPr>
                <w:lang w:val="en-US"/>
              </w:rPr>
            </w:pPr>
            <w:r w:rsidRPr="001C5A7A">
              <w:rPr>
                <w:lang w:val="en-US"/>
              </w:rPr>
              <w:t>1,38</w:t>
            </w:r>
          </w:p>
        </w:tc>
      </w:tr>
      <w:tr w:rsidR="009B35AE" w:rsidRPr="001C5A7A" w:rsidTr="00E21F6F">
        <w:trPr>
          <w:trHeight w:val="402"/>
        </w:trPr>
        <w:tc>
          <w:tcPr>
            <w:tcW w:w="830" w:type="dxa"/>
            <w:vAlign w:val="center"/>
          </w:tcPr>
          <w:p w:rsidR="009B35AE" w:rsidRPr="001C5A7A" w:rsidRDefault="009B35AE" w:rsidP="00E21F6F">
            <w:pPr>
              <w:jc w:val="center"/>
              <w:rPr>
                <w:lang w:val="en-US"/>
              </w:rPr>
            </w:pPr>
            <w:r w:rsidRPr="001C5A7A">
              <w:rPr>
                <w:lang w:val="en-US"/>
              </w:rPr>
              <w:t>10.</w:t>
            </w:r>
          </w:p>
        </w:tc>
        <w:tc>
          <w:tcPr>
            <w:tcW w:w="1341" w:type="dxa"/>
            <w:vAlign w:val="center"/>
          </w:tcPr>
          <w:p w:rsidR="009B35AE" w:rsidRPr="001C5A7A" w:rsidRDefault="009B35AE" w:rsidP="00E21F6F">
            <w:pPr>
              <w:ind w:right="-108"/>
              <w:rPr>
                <w:b/>
              </w:rPr>
            </w:pPr>
            <w:r w:rsidRPr="001C5A7A">
              <w:rPr>
                <w:b/>
              </w:rPr>
              <w:t>Srebrenik</w:t>
            </w:r>
          </w:p>
        </w:tc>
        <w:tc>
          <w:tcPr>
            <w:tcW w:w="1510" w:type="dxa"/>
            <w:noWrap/>
            <w:vAlign w:val="center"/>
          </w:tcPr>
          <w:p w:rsidR="009B35AE" w:rsidRPr="001C5A7A" w:rsidRDefault="009B35AE" w:rsidP="00E21F6F">
            <w:pPr>
              <w:jc w:val="center"/>
              <w:rPr>
                <w:lang w:val="hr-HR"/>
              </w:rPr>
            </w:pPr>
            <w:r w:rsidRPr="001C5A7A">
              <w:rPr>
                <w:lang w:val="hr-HR"/>
              </w:rPr>
              <w:t>8</w:t>
            </w:r>
          </w:p>
        </w:tc>
        <w:tc>
          <w:tcPr>
            <w:tcW w:w="1609" w:type="dxa"/>
            <w:vAlign w:val="center"/>
          </w:tcPr>
          <w:p w:rsidR="009B35AE" w:rsidRPr="001C5A7A" w:rsidRDefault="009B35AE" w:rsidP="00E21F6F">
            <w:pPr>
              <w:jc w:val="center"/>
              <w:rPr>
                <w:lang w:val="hr-HR"/>
              </w:rPr>
            </w:pPr>
            <w:r w:rsidRPr="001C5A7A">
              <w:rPr>
                <w:lang w:val="hr-HR"/>
              </w:rPr>
              <w:t>12</w:t>
            </w:r>
          </w:p>
        </w:tc>
        <w:tc>
          <w:tcPr>
            <w:tcW w:w="2918" w:type="dxa"/>
            <w:vAlign w:val="center"/>
          </w:tcPr>
          <w:p w:rsidR="009B35AE" w:rsidRPr="001C5A7A" w:rsidRDefault="009B35AE" w:rsidP="00E21F6F">
            <w:pPr>
              <w:jc w:val="center"/>
              <w:rPr>
                <w:b/>
                <w:lang w:val="en-US"/>
              </w:rPr>
            </w:pPr>
            <w:r w:rsidRPr="001C5A7A">
              <w:rPr>
                <w:b/>
                <w:lang w:val="en-US"/>
              </w:rPr>
              <w:t>16</w:t>
            </w:r>
          </w:p>
        </w:tc>
        <w:tc>
          <w:tcPr>
            <w:tcW w:w="1681" w:type="dxa"/>
            <w:vAlign w:val="center"/>
          </w:tcPr>
          <w:p w:rsidR="009B35AE" w:rsidRPr="001C5A7A" w:rsidRDefault="009B35AE" w:rsidP="00E21F6F">
            <w:pPr>
              <w:jc w:val="center"/>
              <w:rPr>
                <w:lang w:val="en-US"/>
              </w:rPr>
            </w:pPr>
            <w:r w:rsidRPr="001C5A7A">
              <w:rPr>
                <w:lang w:val="en-US"/>
              </w:rPr>
              <w:t>1,33</w:t>
            </w:r>
          </w:p>
        </w:tc>
      </w:tr>
      <w:tr w:rsidR="009B35AE" w:rsidRPr="001C5A7A" w:rsidTr="00E21F6F">
        <w:trPr>
          <w:trHeight w:val="402"/>
        </w:trPr>
        <w:tc>
          <w:tcPr>
            <w:tcW w:w="830" w:type="dxa"/>
            <w:vAlign w:val="center"/>
          </w:tcPr>
          <w:p w:rsidR="009B35AE" w:rsidRPr="001C5A7A" w:rsidRDefault="009B35AE" w:rsidP="00E21F6F">
            <w:pPr>
              <w:jc w:val="center"/>
              <w:rPr>
                <w:lang w:val="en-US"/>
              </w:rPr>
            </w:pPr>
            <w:r w:rsidRPr="001C5A7A">
              <w:rPr>
                <w:lang w:val="en-US"/>
              </w:rPr>
              <w:t>11.</w:t>
            </w:r>
          </w:p>
        </w:tc>
        <w:tc>
          <w:tcPr>
            <w:tcW w:w="1341" w:type="dxa"/>
            <w:vAlign w:val="center"/>
          </w:tcPr>
          <w:p w:rsidR="009B35AE" w:rsidRPr="001C5A7A" w:rsidRDefault="009B35AE" w:rsidP="00E21F6F">
            <w:pPr>
              <w:ind w:right="-108"/>
              <w:rPr>
                <w:b/>
              </w:rPr>
            </w:pPr>
            <w:r w:rsidRPr="001C5A7A">
              <w:rPr>
                <w:b/>
              </w:rPr>
              <w:t>Teočak</w:t>
            </w:r>
          </w:p>
        </w:tc>
        <w:tc>
          <w:tcPr>
            <w:tcW w:w="1510" w:type="dxa"/>
            <w:noWrap/>
            <w:vAlign w:val="center"/>
          </w:tcPr>
          <w:p w:rsidR="009B35AE" w:rsidRPr="001C5A7A" w:rsidRDefault="009B35AE" w:rsidP="00E21F6F">
            <w:pPr>
              <w:jc w:val="center"/>
              <w:rPr>
                <w:lang w:val="hr-HR"/>
              </w:rPr>
            </w:pPr>
            <w:r w:rsidRPr="001C5A7A">
              <w:rPr>
                <w:lang w:val="hr-HR"/>
              </w:rPr>
              <w:t>5</w:t>
            </w:r>
          </w:p>
        </w:tc>
        <w:tc>
          <w:tcPr>
            <w:tcW w:w="1609" w:type="dxa"/>
            <w:vAlign w:val="center"/>
          </w:tcPr>
          <w:p w:rsidR="009B35AE" w:rsidRPr="001C5A7A" w:rsidRDefault="009B35AE" w:rsidP="00E21F6F">
            <w:pPr>
              <w:jc w:val="center"/>
              <w:rPr>
                <w:lang w:val="hr-HR"/>
              </w:rPr>
            </w:pPr>
            <w:r w:rsidRPr="001C5A7A">
              <w:rPr>
                <w:lang w:val="hr-HR"/>
              </w:rPr>
              <w:t>5</w:t>
            </w:r>
          </w:p>
        </w:tc>
        <w:tc>
          <w:tcPr>
            <w:tcW w:w="2918" w:type="dxa"/>
            <w:vAlign w:val="center"/>
          </w:tcPr>
          <w:p w:rsidR="009B35AE" w:rsidRPr="001C5A7A" w:rsidRDefault="009B35AE" w:rsidP="00E21F6F">
            <w:pPr>
              <w:jc w:val="center"/>
              <w:rPr>
                <w:b/>
                <w:lang w:val="en-US"/>
              </w:rPr>
            </w:pPr>
            <w:r w:rsidRPr="001C5A7A">
              <w:rPr>
                <w:b/>
                <w:lang w:val="en-US"/>
              </w:rPr>
              <w:t>7</w:t>
            </w:r>
          </w:p>
        </w:tc>
        <w:tc>
          <w:tcPr>
            <w:tcW w:w="1681" w:type="dxa"/>
            <w:vAlign w:val="center"/>
          </w:tcPr>
          <w:p w:rsidR="009B35AE" w:rsidRPr="001C5A7A" w:rsidRDefault="009B35AE" w:rsidP="00E21F6F">
            <w:pPr>
              <w:jc w:val="center"/>
              <w:rPr>
                <w:lang w:val="en-US"/>
              </w:rPr>
            </w:pPr>
            <w:r w:rsidRPr="001C5A7A">
              <w:rPr>
                <w:lang w:val="en-US"/>
              </w:rPr>
              <w:t>1,40</w:t>
            </w:r>
          </w:p>
        </w:tc>
      </w:tr>
      <w:tr w:rsidR="009B35AE" w:rsidRPr="001C5A7A" w:rsidTr="00E21F6F">
        <w:trPr>
          <w:trHeight w:val="282"/>
        </w:trPr>
        <w:tc>
          <w:tcPr>
            <w:tcW w:w="830" w:type="dxa"/>
            <w:vAlign w:val="center"/>
          </w:tcPr>
          <w:p w:rsidR="009B35AE" w:rsidRPr="001C5A7A" w:rsidRDefault="009B35AE" w:rsidP="00E21F6F">
            <w:pPr>
              <w:jc w:val="center"/>
              <w:rPr>
                <w:lang w:val="en-US"/>
              </w:rPr>
            </w:pPr>
            <w:r w:rsidRPr="001C5A7A">
              <w:rPr>
                <w:lang w:val="en-US"/>
              </w:rPr>
              <w:t>12.</w:t>
            </w:r>
          </w:p>
        </w:tc>
        <w:tc>
          <w:tcPr>
            <w:tcW w:w="1341" w:type="dxa"/>
            <w:vAlign w:val="center"/>
          </w:tcPr>
          <w:p w:rsidR="009B35AE" w:rsidRPr="001C5A7A" w:rsidRDefault="009B35AE" w:rsidP="00E21F6F">
            <w:pPr>
              <w:ind w:right="-108"/>
              <w:rPr>
                <w:b/>
              </w:rPr>
            </w:pPr>
            <w:r w:rsidRPr="001C5A7A">
              <w:rPr>
                <w:b/>
              </w:rPr>
              <w:t>Tuzla</w:t>
            </w:r>
          </w:p>
        </w:tc>
        <w:tc>
          <w:tcPr>
            <w:tcW w:w="1510" w:type="dxa"/>
            <w:noWrap/>
            <w:vAlign w:val="center"/>
          </w:tcPr>
          <w:p w:rsidR="009B35AE" w:rsidRPr="001C5A7A" w:rsidRDefault="009B35AE" w:rsidP="00E21F6F">
            <w:pPr>
              <w:jc w:val="center"/>
              <w:rPr>
                <w:lang w:val="hr-HR"/>
              </w:rPr>
            </w:pPr>
            <w:r w:rsidRPr="001C5A7A">
              <w:rPr>
                <w:lang w:val="hr-HR"/>
              </w:rPr>
              <w:t>149 Pr.l.</w:t>
            </w:r>
          </w:p>
          <w:p w:rsidR="009B35AE" w:rsidRPr="001C5A7A" w:rsidRDefault="009B35AE" w:rsidP="00E21F6F">
            <w:pPr>
              <w:jc w:val="center"/>
              <w:rPr>
                <w:lang w:val="hr-HR"/>
              </w:rPr>
            </w:pPr>
            <w:r w:rsidRPr="001C5A7A">
              <w:rPr>
                <w:lang w:val="hr-HR"/>
              </w:rPr>
              <w:t>181F.l.</w:t>
            </w:r>
          </w:p>
          <w:p w:rsidR="009B35AE" w:rsidRPr="001C5A7A" w:rsidRDefault="009B35AE" w:rsidP="00E21F6F">
            <w:pPr>
              <w:jc w:val="center"/>
              <w:rPr>
                <w:b/>
                <w:lang w:val="hr-HR"/>
              </w:rPr>
            </w:pPr>
            <w:r w:rsidRPr="001C5A7A">
              <w:rPr>
                <w:b/>
                <w:lang w:val="hr-HR"/>
              </w:rPr>
              <w:t>330</w:t>
            </w:r>
          </w:p>
        </w:tc>
        <w:tc>
          <w:tcPr>
            <w:tcW w:w="1609" w:type="dxa"/>
            <w:vAlign w:val="center"/>
          </w:tcPr>
          <w:p w:rsidR="009B35AE" w:rsidRPr="001C5A7A" w:rsidRDefault="009B35AE" w:rsidP="00E21F6F">
            <w:pPr>
              <w:ind w:left="-81" w:right="-146"/>
              <w:jc w:val="center"/>
              <w:rPr>
                <w:lang w:val="hr-HR"/>
              </w:rPr>
            </w:pPr>
            <w:r w:rsidRPr="001C5A7A">
              <w:rPr>
                <w:lang w:val="hr-HR"/>
              </w:rPr>
              <w:t>34/153 Pr.l/voz.</w:t>
            </w:r>
          </w:p>
          <w:p w:rsidR="009B35AE" w:rsidRPr="001C5A7A" w:rsidRDefault="009B35AE" w:rsidP="00E21F6F">
            <w:pPr>
              <w:jc w:val="center"/>
              <w:rPr>
                <w:lang w:val="hr-HR"/>
              </w:rPr>
            </w:pPr>
            <w:r w:rsidRPr="001C5A7A">
              <w:rPr>
                <w:lang w:val="hr-HR"/>
              </w:rPr>
              <w:t>172 F.l.</w:t>
            </w:r>
          </w:p>
          <w:p w:rsidR="009B35AE" w:rsidRPr="001C5A7A" w:rsidRDefault="009B35AE" w:rsidP="00E21F6F">
            <w:pPr>
              <w:jc w:val="center"/>
              <w:rPr>
                <w:lang w:val="hr-HR"/>
              </w:rPr>
            </w:pPr>
            <w:r w:rsidRPr="001C5A7A">
              <w:rPr>
                <w:b/>
                <w:lang w:val="hr-HR"/>
              </w:rPr>
              <w:t>329</w:t>
            </w:r>
          </w:p>
        </w:tc>
        <w:tc>
          <w:tcPr>
            <w:tcW w:w="2918" w:type="dxa"/>
            <w:vAlign w:val="center"/>
          </w:tcPr>
          <w:p w:rsidR="009B35AE" w:rsidRPr="001C5A7A" w:rsidRDefault="009B35AE" w:rsidP="00E21F6F">
            <w:pPr>
              <w:jc w:val="center"/>
              <w:rPr>
                <w:lang w:val="hr-HR"/>
              </w:rPr>
            </w:pPr>
            <w:r w:rsidRPr="001C5A7A">
              <w:t xml:space="preserve"> Pravna lica 34 (157 vozila)  +</w:t>
            </w:r>
            <w:r w:rsidRPr="001C5A7A">
              <w:rPr>
                <w:lang w:val="hr-HR"/>
              </w:rPr>
              <w:t xml:space="preserve"> f</w:t>
            </w:r>
            <w:r w:rsidRPr="001C5A7A">
              <w:t>izička lica 183</w:t>
            </w:r>
            <w:r w:rsidRPr="001C5A7A">
              <w:rPr>
                <w:lang w:val="hr-HR"/>
              </w:rPr>
              <w:t xml:space="preserve">, </w:t>
            </w:r>
          </w:p>
          <w:p w:rsidR="009B35AE" w:rsidRPr="001C5A7A" w:rsidRDefault="009B35AE" w:rsidP="00E21F6F">
            <w:pPr>
              <w:jc w:val="center"/>
            </w:pPr>
            <w:r w:rsidRPr="001C5A7A">
              <w:rPr>
                <w:lang w:val="hr-HR"/>
              </w:rPr>
              <w:t xml:space="preserve">odnosno </w:t>
            </w:r>
            <w:r w:rsidRPr="001C5A7A">
              <w:t>217 prijevoznika</w:t>
            </w:r>
          </w:p>
          <w:p w:rsidR="009B35AE" w:rsidRPr="001C5A7A" w:rsidRDefault="009B35AE" w:rsidP="00E21F6F">
            <w:pPr>
              <w:jc w:val="center"/>
            </w:pPr>
            <w:r w:rsidRPr="001C5A7A">
              <w:t xml:space="preserve">sa  </w:t>
            </w:r>
            <w:r w:rsidRPr="001C5A7A">
              <w:rPr>
                <w:b/>
              </w:rPr>
              <w:t>340</w:t>
            </w:r>
            <w:r w:rsidRPr="001C5A7A">
              <w:t xml:space="preserve">  taksi vozila</w:t>
            </w:r>
          </w:p>
        </w:tc>
        <w:tc>
          <w:tcPr>
            <w:tcW w:w="1681" w:type="dxa"/>
            <w:vAlign w:val="center"/>
          </w:tcPr>
          <w:p w:rsidR="009B35AE" w:rsidRPr="001C5A7A" w:rsidRDefault="009B35AE" w:rsidP="00E21F6F">
            <w:pPr>
              <w:jc w:val="center"/>
              <w:rPr>
                <w:lang w:val="en-US"/>
              </w:rPr>
            </w:pPr>
            <w:r w:rsidRPr="001C5A7A">
              <w:rPr>
                <w:lang w:val="en-US"/>
              </w:rPr>
              <w:t>1.03</w:t>
            </w:r>
          </w:p>
        </w:tc>
      </w:tr>
      <w:tr w:rsidR="009B35AE" w:rsidRPr="001C5A7A" w:rsidTr="00E21F6F">
        <w:trPr>
          <w:trHeight w:val="50"/>
        </w:trPr>
        <w:tc>
          <w:tcPr>
            <w:tcW w:w="830" w:type="dxa"/>
            <w:tcBorders>
              <w:bottom w:val="double" w:sz="4" w:space="0" w:color="auto"/>
            </w:tcBorders>
            <w:vAlign w:val="center"/>
          </w:tcPr>
          <w:p w:rsidR="009B35AE" w:rsidRPr="001C5A7A" w:rsidRDefault="009B35AE" w:rsidP="00E21F6F">
            <w:pPr>
              <w:jc w:val="center"/>
              <w:rPr>
                <w:lang w:val="en-US"/>
              </w:rPr>
            </w:pPr>
            <w:r w:rsidRPr="001C5A7A">
              <w:rPr>
                <w:lang w:val="en-US"/>
              </w:rPr>
              <w:t>13.</w:t>
            </w:r>
          </w:p>
        </w:tc>
        <w:tc>
          <w:tcPr>
            <w:tcW w:w="1341" w:type="dxa"/>
            <w:tcBorders>
              <w:bottom w:val="double" w:sz="4" w:space="0" w:color="auto"/>
            </w:tcBorders>
            <w:vAlign w:val="center"/>
          </w:tcPr>
          <w:p w:rsidR="009B35AE" w:rsidRPr="001C5A7A" w:rsidRDefault="009B35AE" w:rsidP="00E21F6F">
            <w:pPr>
              <w:ind w:right="-108"/>
              <w:rPr>
                <w:b/>
              </w:rPr>
            </w:pPr>
            <w:r w:rsidRPr="001C5A7A">
              <w:rPr>
                <w:b/>
              </w:rPr>
              <w:t>Živinice</w:t>
            </w:r>
          </w:p>
        </w:tc>
        <w:tc>
          <w:tcPr>
            <w:tcW w:w="1510" w:type="dxa"/>
            <w:tcBorders>
              <w:bottom w:val="double" w:sz="4" w:space="0" w:color="auto"/>
            </w:tcBorders>
            <w:noWrap/>
            <w:vAlign w:val="center"/>
          </w:tcPr>
          <w:p w:rsidR="009B35AE" w:rsidRPr="001C5A7A" w:rsidRDefault="009B35AE" w:rsidP="00E21F6F">
            <w:pPr>
              <w:jc w:val="center"/>
              <w:rPr>
                <w:lang w:val="hr-HR"/>
              </w:rPr>
            </w:pPr>
            <w:r w:rsidRPr="001C5A7A">
              <w:rPr>
                <w:lang w:val="hr-HR"/>
              </w:rPr>
              <w:t>22</w:t>
            </w:r>
          </w:p>
        </w:tc>
        <w:tc>
          <w:tcPr>
            <w:tcW w:w="1609" w:type="dxa"/>
            <w:tcBorders>
              <w:bottom w:val="double" w:sz="4" w:space="0" w:color="auto"/>
            </w:tcBorders>
            <w:vAlign w:val="center"/>
          </w:tcPr>
          <w:p w:rsidR="009B35AE" w:rsidRPr="001C5A7A" w:rsidRDefault="009B35AE" w:rsidP="00E21F6F">
            <w:pPr>
              <w:jc w:val="center"/>
              <w:rPr>
                <w:lang w:val="hr-HR"/>
              </w:rPr>
            </w:pPr>
            <w:r w:rsidRPr="001C5A7A">
              <w:rPr>
                <w:lang w:val="hr-HR"/>
              </w:rPr>
              <w:t>47</w:t>
            </w:r>
          </w:p>
        </w:tc>
        <w:tc>
          <w:tcPr>
            <w:tcW w:w="2918" w:type="dxa"/>
            <w:tcBorders>
              <w:bottom w:val="double" w:sz="4" w:space="0" w:color="auto"/>
            </w:tcBorders>
            <w:vAlign w:val="center"/>
          </w:tcPr>
          <w:p w:rsidR="009B35AE" w:rsidRPr="001C5A7A" w:rsidRDefault="009B35AE" w:rsidP="00E21F6F">
            <w:pPr>
              <w:jc w:val="center"/>
              <w:rPr>
                <w:b/>
                <w:lang w:val="en-US"/>
              </w:rPr>
            </w:pPr>
            <w:r w:rsidRPr="001C5A7A">
              <w:rPr>
                <w:b/>
                <w:lang w:val="en-US"/>
              </w:rPr>
              <w:t>67</w:t>
            </w:r>
          </w:p>
        </w:tc>
        <w:tc>
          <w:tcPr>
            <w:tcW w:w="1681" w:type="dxa"/>
            <w:tcBorders>
              <w:bottom w:val="double" w:sz="4" w:space="0" w:color="auto"/>
            </w:tcBorders>
            <w:vAlign w:val="center"/>
          </w:tcPr>
          <w:p w:rsidR="009B35AE" w:rsidRPr="001C5A7A" w:rsidRDefault="009B35AE" w:rsidP="00E21F6F">
            <w:pPr>
              <w:jc w:val="center"/>
              <w:rPr>
                <w:lang w:val="en-US"/>
              </w:rPr>
            </w:pPr>
            <w:r w:rsidRPr="001C5A7A">
              <w:rPr>
                <w:lang w:val="en-US"/>
              </w:rPr>
              <w:t>1,43</w:t>
            </w:r>
          </w:p>
        </w:tc>
      </w:tr>
      <w:tr w:rsidR="009B35AE" w:rsidRPr="001C5A7A" w:rsidTr="00E21F6F">
        <w:trPr>
          <w:trHeight w:val="402"/>
        </w:trPr>
        <w:tc>
          <w:tcPr>
            <w:tcW w:w="2171" w:type="dxa"/>
            <w:gridSpan w:val="2"/>
            <w:tcBorders>
              <w:top w:val="double" w:sz="4" w:space="0" w:color="auto"/>
              <w:left w:val="double" w:sz="4" w:space="0" w:color="auto"/>
              <w:bottom w:val="double" w:sz="4" w:space="0" w:color="auto"/>
              <w:right w:val="single" w:sz="6" w:space="0" w:color="auto"/>
            </w:tcBorders>
            <w:vAlign w:val="bottom"/>
          </w:tcPr>
          <w:p w:rsidR="009B35AE" w:rsidRPr="001C5A7A" w:rsidRDefault="009B35AE" w:rsidP="00E21F6F">
            <w:pPr>
              <w:ind w:left="-108" w:right="-108"/>
              <w:jc w:val="center"/>
              <w:rPr>
                <w:b/>
                <w:lang w:val="hr-HR"/>
              </w:rPr>
            </w:pPr>
            <w:r w:rsidRPr="001C5A7A">
              <w:rPr>
                <w:b/>
                <w:lang w:val="hr-HR"/>
              </w:rPr>
              <w:t>Ukupno</w:t>
            </w:r>
          </w:p>
        </w:tc>
        <w:tc>
          <w:tcPr>
            <w:tcW w:w="1510" w:type="dxa"/>
            <w:tcBorders>
              <w:top w:val="double" w:sz="4" w:space="0" w:color="auto"/>
              <w:left w:val="single" w:sz="6" w:space="0" w:color="auto"/>
              <w:bottom w:val="double" w:sz="4" w:space="0" w:color="auto"/>
              <w:right w:val="single" w:sz="6" w:space="0" w:color="auto"/>
            </w:tcBorders>
            <w:noWrap/>
            <w:vAlign w:val="center"/>
          </w:tcPr>
          <w:p w:rsidR="009B35AE" w:rsidRPr="001C5A7A" w:rsidRDefault="009B35AE" w:rsidP="00E21F6F">
            <w:pPr>
              <w:jc w:val="center"/>
              <w:rPr>
                <w:lang w:val="hr-HR"/>
              </w:rPr>
            </w:pPr>
            <w:r w:rsidRPr="001C5A7A">
              <w:rPr>
                <w:lang w:val="hr-HR"/>
              </w:rPr>
              <w:t>506</w:t>
            </w:r>
          </w:p>
        </w:tc>
        <w:tc>
          <w:tcPr>
            <w:tcW w:w="1609" w:type="dxa"/>
            <w:tcBorders>
              <w:top w:val="double" w:sz="4" w:space="0" w:color="auto"/>
              <w:left w:val="single" w:sz="6" w:space="0" w:color="auto"/>
              <w:bottom w:val="double" w:sz="4" w:space="0" w:color="auto"/>
              <w:right w:val="single" w:sz="6" w:space="0" w:color="auto"/>
            </w:tcBorders>
            <w:vAlign w:val="center"/>
          </w:tcPr>
          <w:p w:rsidR="009B35AE" w:rsidRPr="001C5A7A" w:rsidRDefault="009B35AE" w:rsidP="00E21F6F">
            <w:pPr>
              <w:jc w:val="center"/>
              <w:rPr>
                <w:lang w:val="hr-HR"/>
              </w:rPr>
            </w:pPr>
            <w:r w:rsidRPr="001C5A7A">
              <w:rPr>
                <w:lang w:val="hr-HR"/>
              </w:rPr>
              <w:t>527</w:t>
            </w:r>
          </w:p>
        </w:tc>
        <w:tc>
          <w:tcPr>
            <w:tcW w:w="2918" w:type="dxa"/>
            <w:tcBorders>
              <w:top w:val="double" w:sz="4" w:space="0" w:color="auto"/>
              <w:left w:val="single" w:sz="6" w:space="0" w:color="auto"/>
              <w:bottom w:val="double" w:sz="4" w:space="0" w:color="auto"/>
              <w:right w:val="single" w:sz="6" w:space="0" w:color="auto"/>
            </w:tcBorders>
            <w:vAlign w:val="center"/>
          </w:tcPr>
          <w:p w:rsidR="009B35AE" w:rsidRPr="001C5A7A" w:rsidRDefault="009B35AE" w:rsidP="00E21F6F">
            <w:pPr>
              <w:jc w:val="center"/>
              <w:rPr>
                <w:b/>
                <w:lang w:val="en-US"/>
              </w:rPr>
            </w:pPr>
            <w:r w:rsidRPr="001C5A7A">
              <w:rPr>
                <w:b/>
                <w:lang w:val="en-US"/>
              </w:rPr>
              <w:t>578</w:t>
            </w:r>
          </w:p>
        </w:tc>
        <w:tc>
          <w:tcPr>
            <w:tcW w:w="1681" w:type="dxa"/>
            <w:tcBorders>
              <w:top w:val="double" w:sz="4" w:space="0" w:color="auto"/>
              <w:left w:val="single" w:sz="6" w:space="0" w:color="auto"/>
              <w:bottom w:val="double" w:sz="4" w:space="0" w:color="auto"/>
              <w:right w:val="double" w:sz="4" w:space="0" w:color="auto"/>
            </w:tcBorders>
            <w:vAlign w:val="center"/>
          </w:tcPr>
          <w:p w:rsidR="009B35AE" w:rsidRPr="001C5A7A" w:rsidRDefault="009B35AE" w:rsidP="00E21F6F">
            <w:pPr>
              <w:jc w:val="center"/>
              <w:rPr>
                <w:lang w:val="en-US"/>
              </w:rPr>
            </w:pPr>
            <w:r w:rsidRPr="001C5A7A">
              <w:rPr>
                <w:lang w:val="en-US"/>
              </w:rPr>
              <w:t>1,10</w:t>
            </w:r>
          </w:p>
        </w:tc>
      </w:tr>
    </w:tbl>
    <w:p w:rsidR="009B35AE" w:rsidRDefault="009B35AE" w:rsidP="009B35AE">
      <w:pPr>
        <w:rPr>
          <w:lang w:val="bs-Latn-BA"/>
        </w:rPr>
      </w:pPr>
    </w:p>
    <w:p w:rsidR="007D72C9" w:rsidRDefault="007D72C9"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p w:rsidR="009B35AE" w:rsidRDefault="009B35AE" w:rsidP="009B35AE">
      <w:pPr>
        <w:rPr>
          <w:lang w:val="bs-Latn-BA"/>
        </w:rPr>
      </w:pPr>
    </w:p>
    <w:sectPr w:rsidR="009B35AE" w:rsidSect="00976B86">
      <w:pgSz w:w="11906" w:h="16838"/>
      <w:pgMar w:top="568" w:right="566" w:bottom="71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CCC" w:rsidRDefault="00CE7CCC" w:rsidP="00193FD6">
      <w:r>
        <w:separator/>
      </w:r>
    </w:p>
  </w:endnote>
  <w:endnote w:type="continuationSeparator" w:id="1">
    <w:p w:rsidR="00CE7CCC" w:rsidRDefault="00CE7CCC" w:rsidP="00193FD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A1" w:rsidRDefault="00B364A1" w:rsidP="00B112C9">
    <w:pPr>
      <w:pStyle w:val="Footer"/>
      <w:pBdr>
        <w:top w:val="thinThickSmallGap" w:sz="24" w:space="1" w:color="622423"/>
      </w:pBdr>
      <w:tabs>
        <w:tab w:val="clear" w:pos="4536"/>
        <w:tab w:val="clear" w:pos="9072"/>
        <w:tab w:val="right" w:pos="10064"/>
      </w:tabs>
      <w:rPr>
        <w:rFonts w:ascii="Cambria" w:hAnsi="Cambria"/>
      </w:rPr>
    </w:pPr>
    <w:r>
      <w:rPr>
        <w:b/>
        <w:sz w:val="14"/>
        <w:szCs w:val="14"/>
        <w:lang w:val="hr-HR"/>
      </w:rPr>
      <w:t xml:space="preserve">75000  Tuzla,  fra Grge Martića br. 8 ;  Tel.: + 387 35 369-393  ,    Fax: + 387 35  369-394 ;  e-mail:mtts@tk.kim.ba ;  </w:t>
    </w:r>
    <w:r>
      <w:rPr>
        <w:rFonts w:ascii="Cambria" w:hAnsi="Cambria"/>
      </w:rPr>
      <w:tab/>
      <w:t xml:space="preserve">Page </w:t>
    </w:r>
    <w:fldSimple w:instr=" PAGE   \* MERGEFORMAT ">
      <w:r w:rsidR="00315CEF" w:rsidRPr="00315CEF">
        <w:rPr>
          <w:rFonts w:ascii="Cambria" w:hAnsi="Cambria"/>
        </w:rPr>
        <w:t>11</w:t>
      </w:r>
    </w:fldSimple>
  </w:p>
  <w:p w:rsidR="00B364A1" w:rsidRDefault="00B364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CCC" w:rsidRDefault="00CE7CCC" w:rsidP="00193FD6">
      <w:r>
        <w:separator/>
      </w:r>
    </w:p>
  </w:footnote>
  <w:footnote w:type="continuationSeparator" w:id="1">
    <w:p w:rsidR="00CE7CCC" w:rsidRDefault="00CE7CCC" w:rsidP="00193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0E30"/>
    <w:multiLevelType w:val="hybridMultilevel"/>
    <w:tmpl w:val="4B0210BC"/>
    <w:lvl w:ilvl="0" w:tplc="2CCAA20C">
      <w:numFmt w:val="bullet"/>
      <w:lvlText w:val="-"/>
      <w:lvlJc w:val="left"/>
      <w:pPr>
        <w:ind w:left="1080" w:hanging="360"/>
      </w:pPr>
      <w:rPr>
        <w:rFonts w:ascii="Tahoma" w:eastAsia="Times New Roman" w:hAnsi="Tahoma" w:hint="default"/>
      </w:rPr>
    </w:lvl>
    <w:lvl w:ilvl="1" w:tplc="141A0003" w:tentative="1">
      <w:start w:val="1"/>
      <w:numFmt w:val="bullet"/>
      <w:lvlText w:val="o"/>
      <w:lvlJc w:val="left"/>
      <w:pPr>
        <w:ind w:left="1800" w:hanging="360"/>
      </w:pPr>
      <w:rPr>
        <w:rFonts w:ascii="Courier New" w:hAnsi="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
    <w:nsid w:val="09066334"/>
    <w:multiLevelType w:val="hybridMultilevel"/>
    <w:tmpl w:val="C668207C"/>
    <w:lvl w:ilvl="0" w:tplc="9E3C00DC">
      <w:start w:val="1"/>
      <w:numFmt w:val="decimal"/>
      <w:lvlText w:val="%1."/>
      <w:lvlJc w:val="left"/>
      <w:pPr>
        <w:ind w:left="1349" w:hanging="360"/>
      </w:pPr>
      <w:rPr>
        <w:rFonts w:cs="Times New Roman" w:hint="default"/>
        <w:b w:val="0"/>
        <w:bCs w:val="0"/>
      </w:rPr>
    </w:lvl>
    <w:lvl w:ilvl="1" w:tplc="141A0019">
      <w:start w:val="1"/>
      <w:numFmt w:val="lowerLetter"/>
      <w:lvlText w:val="%2."/>
      <w:lvlJc w:val="left"/>
      <w:pPr>
        <w:ind w:left="1786" w:hanging="360"/>
      </w:pPr>
      <w:rPr>
        <w:rFonts w:cs="Times New Roman"/>
      </w:rPr>
    </w:lvl>
    <w:lvl w:ilvl="2" w:tplc="141A001B">
      <w:start w:val="1"/>
      <w:numFmt w:val="lowerRoman"/>
      <w:lvlText w:val="%3."/>
      <w:lvlJc w:val="right"/>
      <w:pPr>
        <w:ind w:left="2506" w:hanging="180"/>
      </w:pPr>
      <w:rPr>
        <w:rFonts w:cs="Times New Roman"/>
      </w:rPr>
    </w:lvl>
    <w:lvl w:ilvl="3" w:tplc="141A000F">
      <w:start w:val="1"/>
      <w:numFmt w:val="decimal"/>
      <w:lvlText w:val="%4."/>
      <w:lvlJc w:val="left"/>
      <w:pPr>
        <w:ind w:left="3226" w:hanging="360"/>
      </w:pPr>
      <w:rPr>
        <w:rFonts w:cs="Times New Roman"/>
      </w:rPr>
    </w:lvl>
    <w:lvl w:ilvl="4" w:tplc="141A0019">
      <w:start w:val="1"/>
      <w:numFmt w:val="lowerLetter"/>
      <w:lvlText w:val="%5."/>
      <w:lvlJc w:val="left"/>
      <w:pPr>
        <w:ind w:left="3946" w:hanging="360"/>
      </w:pPr>
      <w:rPr>
        <w:rFonts w:cs="Times New Roman"/>
      </w:rPr>
    </w:lvl>
    <w:lvl w:ilvl="5" w:tplc="141A001B">
      <w:start w:val="1"/>
      <w:numFmt w:val="lowerRoman"/>
      <w:lvlText w:val="%6."/>
      <w:lvlJc w:val="right"/>
      <w:pPr>
        <w:ind w:left="4666" w:hanging="180"/>
      </w:pPr>
      <w:rPr>
        <w:rFonts w:cs="Times New Roman"/>
      </w:rPr>
    </w:lvl>
    <w:lvl w:ilvl="6" w:tplc="141A000F">
      <w:start w:val="1"/>
      <w:numFmt w:val="decimal"/>
      <w:lvlText w:val="%7."/>
      <w:lvlJc w:val="left"/>
      <w:pPr>
        <w:ind w:left="5386" w:hanging="360"/>
      </w:pPr>
      <w:rPr>
        <w:rFonts w:cs="Times New Roman"/>
      </w:rPr>
    </w:lvl>
    <w:lvl w:ilvl="7" w:tplc="141A0019">
      <w:start w:val="1"/>
      <w:numFmt w:val="lowerLetter"/>
      <w:lvlText w:val="%8."/>
      <w:lvlJc w:val="left"/>
      <w:pPr>
        <w:ind w:left="6106" w:hanging="360"/>
      </w:pPr>
      <w:rPr>
        <w:rFonts w:cs="Times New Roman"/>
      </w:rPr>
    </w:lvl>
    <w:lvl w:ilvl="8" w:tplc="141A001B">
      <w:start w:val="1"/>
      <w:numFmt w:val="lowerRoman"/>
      <w:lvlText w:val="%9."/>
      <w:lvlJc w:val="right"/>
      <w:pPr>
        <w:ind w:left="6826" w:hanging="180"/>
      </w:pPr>
      <w:rPr>
        <w:rFonts w:cs="Times New Roman"/>
      </w:rPr>
    </w:lvl>
  </w:abstractNum>
  <w:abstractNum w:abstractNumId="2">
    <w:nsid w:val="1A317574"/>
    <w:multiLevelType w:val="hybridMultilevel"/>
    <w:tmpl w:val="D1C8A150"/>
    <w:lvl w:ilvl="0" w:tplc="9BA46CAE">
      <w:start w:val="1"/>
      <w:numFmt w:val="lowerLetter"/>
      <w:lvlText w:val="%1)"/>
      <w:lvlJc w:val="left"/>
      <w:pPr>
        <w:ind w:left="1080" w:hanging="360"/>
      </w:pPr>
      <w:rPr>
        <w:rFonts w:cs="Times New Roman" w:hint="default"/>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3">
    <w:nsid w:val="23216965"/>
    <w:multiLevelType w:val="hybridMultilevel"/>
    <w:tmpl w:val="B5040C26"/>
    <w:lvl w:ilvl="0" w:tplc="93A256A0">
      <w:start w:val="1"/>
      <w:numFmt w:val="upperRoman"/>
      <w:lvlText w:val="%1."/>
      <w:lvlJc w:val="left"/>
      <w:pPr>
        <w:ind w:left="1080" w:hanging="72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273429C1"/>
    <w:multiLevelType w:val="hybridMultilevel"/>
    <w:tmpl w:val="B5040C26"/>
    <w:lvl w:ilvl="0" w:tplc="93A256A0">
      <w:start w:val="1"/>
      <w:numFmt w:val="upperRoman"/>
      <w:lvlText w:val="%1."/>
      <w:lvlJc w:val="left"/>
      <w:pPr>
        <w:ind w:left="1080" w:hanging="72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32E2400A"/>
    <w:multiLevelType w:val="hybridMultilevel"/>
    <w:tmpl w:val="FB22E1CA"/>
    <w:lvl w:ilvl="0" w:tplc="141A0001">
      <w:start w:val="1"/>
      <w:numFmt w:val="bullet"/>
      <w:lvlText w:val=""/>
      <w:lvlJc w:val="left"/>
      <w:pPr>
        <w:ind w:left="1080" w:hanging="720"/>
      </w:pPr>
      <w:rPr>
        <w:rFonts w:ascii="Symbol" w:hAnsi="Symbol"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6">
    <w:nsid w:val="36952738"/>
    <w:multiLevelType w:val="hybridMultilevel"/>
    <w:tmpl w:val="931880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4CE682E"/>
    <w:multiLevelType w:val="hybridMultilevel"/>
    <w:tmpl w:val="7AAA380C"/>
    <w:lvl w:ilvl="0" w:tplc="041A000D">
      <w:start w:val="1"/>
      <w:numFmt w:val="bullet"/>
      <w:lvlText w:val=""/>
      <w:lvlJc w:val="left"/>
      <w:pPr>
        <w:ind w:left="500" w:hanging="360"/>
      </w:pPr>
      <w:rPr>
        <w:rFonts w:ascii="Wingdings" w:hAnsi="Wingdings" w:hint="default"/>
      </w:rPr>
    </w:lvl>
    <w:lvl w:ilvl="1" w:tplc="041A0003" w:tentative="1">
      <w:start w:val="1"/>
      <w:numFmt w:val="bullet"/>
      <w:lvlText w:val="o"/>
      <w:lvlJc w:val="left"/>
      <w:pPr>
        <w:ind w:left="1220" w:hanging="360"/>
      </w:pPr>
      <w:rPr>
        <w:rFonts w:ascii="Courier New" w:hAnsi="Courier New" w:hint="default"/>
      </w:rPr>
    </w:lvl>
    <w:lvl w:ilvl="2" w:tplc="041A0005" w:tentative="1">
      <w:start w:val="1"/>
      <w:numFmt w:val="bullet"/>
      <w:lvlText w:val=""/>
      <w:lvlJc w:val="left"/>
      <w:pPr>
        <w:ind w:left="1940" w:hanging="360"/>
      </w:pPr>
      <w:rPr>
        <w:rFonts w:ascii="Wingdings" w:hAnsi="Wingdings" w:hint="default"/>
      </w:rPr>
    </w:lvl>
    <w:lvl w:ilvl="3" w:tplc="041A0001" w:tentative="1">
      <w:start w:val="1"/>
      <w:numFmt w:val="bullet"/>
      <w:lvlText w:val=""/>
      <w:lvlJc w:val="left"/>
      <w:pPr>
        <w:ind w:left="2660" w:hanging="360"/>
      </w:pPr>
      <w:rPr>
        <w:rFonts w:ascii="Symbol" w:hAnsi="Symbol" w:hint="default"/>
      </w:rPr>
    </w:lvl>
    <w:lvl w:ilvl="4" w:tplc="041A0003" w:tentative="1">
      <w:start w:val="1"/>
      <w:numFmt w:val="bullet"/>
      <w:lvlText w:val="o"/>
      <w:lvlJc w:val="left"/>
      <w:pPr>
        <w:ind w:left="3380" w:hanging="360"/>
      </w:pPr>
      <w:rPr>
        <w:rFonts w:ascii="Courier New" w:hAnsi="Courier New" w:hint="default"/>
      </w:rPr>
    </w:lvl>
    <w:lvl w:ilvl="5" w:tplc="041A0005" w:tentative="1">
      <w:start w:val="1"/>
      <w:numFmt w:val="bullet"/>
      <w:lvlText w:val=""/>
      <w:lvlJc w:val="left"/>
      <w:pPr>
        <w:ind w:left="4100" w:hanging="360"/>
      </w:pPr>
      <w:rPr>
        <w:rFonts w:ascii="Wingdings" w:hAnsi="Wingdings" w:hint="default"/>
      </w:rPr>
    </w:lvl>
    <w:lvl w:ilvl="6" w:tplc="041A0001" w:tentative="1">
      <w:start w:val="1"/>
      <w:numFmt w:val="bullet"/>
      <w:lvlText w:val=""/>
      <w:lvlJc w:val="left"/>
      <w:pPr>
        <w:ind w:left="4820" w:hanging="360"/>
      </w:pPr>
      <w:rPr>
        <w:rFonts w:ascii="Symbol" w:hAnsi="Symbol" w:hint="default"/>
      </w:rPr>
    </w:lvl>
    <w:lvl w:ilvl="7" w:tplc="041A0003" w:tentative="1">
      <w:start w:val="1"/>
      <w:numFmt w:val="bullet"/>
      <w:lvlText w:val="o"/>
      <w:lvlJc w:val="left"/>
      <w:pPr>
        <w:ind w:left="5540" w:hanging="360"/>
      </w:pPr>
      <w:rPr>
        <w:rFonts w:ascii="Courier New" w:hAnsi="Courier New" w:hint="default"/>
      </w:rPr>
    </w:lvl>
    <w:lvl w:ilvl="8" w:tplc="041A0005" w:tentative="1">
      <w:start w:val="1"/>
      <w:numFmt w:val="bullet"/>
      <w:lvlText w:val=""/>
      <w:lvlJc w:val="left"/>
      <w:pPr>
        <w:ind w:left="6260" w:hanging="360"/>
      </w:pPr>
      <w:rPr>
        <w:rFonts w:ascii="Wingdings" w:hAnsi="Wingdings" w:hint="default"/>
      </w:rPr>
    </w:lvl>
  </w:abstractNum>
  <w:abstractNum w:abstractNumId="8">
    <w:nsid w:val="6004547B"/>
    <w:multiLevelType w:val="hybridMultilevel"/>
    <w:tmpl w:val="B5040C26"/>
    <w:lvl w:ilvl="0" w:tplc="93A256A0">
      <w:start w:val="1"/>
      <w:numFmt w:val="upperRoman"/>
      <w:lvlText w:val="%1."/>
      <w:lvlJc w:val="left"/>
      <w:pPr>
        <w:ind w:left="1080" w:hanging="72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6D884D14"/>
    <w:multiLevelType w:val="hybridMultilevel"/>
    <w:tmpl w:val="D1C8A150"/>
    <w:lvl w:ilvl="0" w:tplc="9BA46CAE">
      <w:start w:val="1"/>
      <w:numFmt w:val="lowerLetter"/>
      <w:lvlText w:val="%1)"/>
      <w:lvlJc w:val="left"/>
      <w:pPr>
        <w:ind w:left="1080" w:hanging="360"/>
      </w:pPr>
      <w:rPr>
        <w:rFonts w:cs="Times New Roman" w:hint="default"/>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10">
    <w:nsid w:val="74762078"/>
    <w:multiLevelType w:val="hybridMultilevel"/>
    <w:tmpl w:val="6882E048"/>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1">
    <w:nsid w:val="7BAF3BA8"/>
    <w:multiLevelType w:val="hybridMultilevel"/>
    <w:tmpl w:val="C668207C"/>
    <w:lvl w:ilvl="0" w:tplc="9E3C00DC">
      <w:start w:val="1"/>
      <w:numFmt w:val="decimal"/>
      <w:lvlText w:val="%1."/>
      <w:lvlJc w:val="left"/>
      <w:pPr>
        <w:ind w:left="1070" w:hanging="360"/>
      </w:pPr>
      <w:rPr>
        <w:rFonts w:cs="Times New Roman" w:hint="default"/>
        <w:b w:val="0"/>
        <w:bCs w:val="0"/>
      </w:rPr>
    </w:lvl>
    <w:lvl w:ilvl="1" w:tplc="141A0019">
      <w:start w:val="1"/>
      <w:numFmt w:val="lowerLetter"/>
      <w:lvlText w:val="%2."/>
      <w:lvlJc w:val="left"/>
      <w:pPr>
        <w:ind w:left="1790" w:hanging="360"/>
      </w:pPr>
      <w:rPr>
        <w:rFonts w:cs="Times New Roman"/>
      </w:rPr>
    </w:lvl>
    <w:lvl w:ilvl="2" w:tplc="141A001B">
      <w:start w:val="1"/>
      <w:numFmt w:val="lowerRoman"/>
      <w:lvlText w:val="%3."/>
      <w:lvlJc w:val="right"/>
      <w:pPr>
        <w:ind w:left="2510" w:hanging="180"/>
      </w:pPr>
      <w:rPr>
        <w:rFonts w:cs="Times New Roman"/>
      </w:rPr>
    </w:lvl>
    <w:lvl w:ilvl="3" w:tplc="141A000F">
      <w:start w:val="1"/>
      <w:numFmt w:val="decimal"/>
      <w:lvlText w:val="%4."/>
      <w:lvlJc w:val="left"/>
      <w:pPr>
        <w:ind w:left="3230" w:hanging="360"/>
      </w:pPr>
      <w:rPr>
        <w:rFonts w:cs="Times New Roman"/>
      </w:rPr>
    </w:lvl>
    <w:lvl w:ilvl="4" w:tplc="141A0019">
      <w:start w:val="1"/>
      <w:numFmt w:val="lowerLetter"/>
      <w:lvlText w:val="%5."/>
      <w:lvlJc w:val="left"/>
      <w:pPr>
        <w:ind w:left="3950" w:hanging="360"/>
      </w:pPr>
      <w:rPr>
        <w:rFonts w:cs="Times New Roman"/>
      </w:rPr>
    </w:lvl>
    <w:lvl w:ilvl="5" w:tplc="141A001B">
      <w:start w:val="1"/>
      <w:numFmt w:val="lowerRoman"/>
      <w:lvlText w:val="%6."/>
      <w:lvlJc w:val="right"/>
      <w:pPr>
        <w:ind w:left="4670" w:hanging="180"/>
      </w:pPr>
      <w:rPr>
        <w:rFonts w:cs="Times New Roman"/>
      </w:rPr>
    </w:lvl>
    <w:lvl w:ilvl="6" w:tplc="141A000F">
      <w:start w:val="1"/>
      <w:numFmt w:val="decimal"/>
      <w:lvlText w:val="%7."/>
      <w:lvlJc w:val="left"/>
      <w:pPr>
        <w:ind w:left="5390" w:hanging="360"/>
      </w:pPr>
      <w:rPr>
        <w:rFonts w:cs="Times New Roman"/>
      </w:rPr>
    </w:lvl>
    <w:lvl w:ilvl="7" w:tplc="141A0019">
      <w:start w:val="1"/>
      <w:numFmt w:val="lowerLetter"/>
      <w:lvlText w:val="%8."/>
      <w:lvlJc w:val="left"/>
      <w:pPr>
        <w:ind w:left="6110" w:hanging="360"/>
      </w:pPr>
      <w:rPr>
        <w:rFonts w:cs="Times New Roman"/>
      </w:rPr>
    </w:lvl>
    <w:lvl w:ilvl="8" w:tplc="141A001B">
      <w:start w:val="1"/>
      <w:numFmt w:val="lowerRoman"/>
      <w:lvlText w:val="%9."/>
      <w:lvlJc w:val="right"/>
      <w:pPr>
        <w:ind w:left="6830" w:hanging="180"/>
      </w:pPr>
      <w:rPr>
        <w:rFonts w:cs="Times New Roman"/>
      </w:rPr>
    </w:lvl>
  </w:abstractNum>
  <w:num w:numId="1">
    <w:abstractNumId w:val="0"/>
  </w:num>
  <w:num w:numId="2">
    <w:abstractNumId w:val="2"/>
  </w:num>
  <w:num w:numId="3">
    <w:abstractNumId w:val="9"/>
  </w:num>
  <w:num w:numId="4">
    <w:abstractNumId w:val="3"/>
  </w:num>
  <w:num w:numId="5">
    <w:abstractNumId w:val="8"/>
  </w:num>
  <w:num w:numId="6">
    <w:abstractNumId w:val="4"/>
  </w:num>
  <w:num w:numId="7">
    <w:abstractNumId w:val="5"/>
  </w:num>
  <w:num w:numId="8">
    <w:abstractNumId w:val="1"/>
  </w:num>
  <w:num w:numId="9">
    <w:abstractNumId w:val="11"/>
  </w:num>
  <w:num w:numId="10">
    <w:abstractNumId w:val="7"/>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15B4C"/>
    <w:rsid w:val="00002AC9"/>
    <w:rsid w:val="00012234"/>
    <w:rsid w:val="00012FD4"/>
    <w:rsid w:val="00024BFA"/>
    <w:rsid w:val="000250CF"/>
    <w:rsid w:val="00026794"/>
    <w:rsid w:val="0003788F"/>
    <w:rsid w:val="00041C34"/>
    <w:rsid w:val="00042C5B"/>
    <w:rsid w:val="00060E91"/>
    <w:rsid w:val="00064CA1"/>
    <w:rsid w:val="00065461"/>
    <w:rsid w:val="00067142"/>
    <w:rsid w:val="000674B4"/>
    <w:rsid w:val="00081C53"/>
    <w:rsid w:val="00091677"/>
    <w:rsid w:val="000A66B7"/>
    <w:rsid w:val="000A6853"/>
    <w:rsid w:val="000B2DE6"/>
    <w:rsid w:val="000C2274"/>
    <w:rsid w:val="000E6E2F"/>
    <w:rsid w:val="000F260A"/>
    <w:rsid w:val="000F5085"/>
    <w:rsid w:val="0011094E"/>
    <w:rsid w:val="001111C5"/>
    <w:rsid w:val="00113CFC"/>
    <w:rsid w:val="001148FD"/>
    <w:rsid w:val="00120127"/>
    <w:rsid w:val="0012078F"/>
    <w:rsid w:val="00144C91"/>
    <w:rsid w:val="0015154E"/>
    <w:rsid w:val="00151B72"/>
    <w:rsid w:val="00157BFE"/>
    <w:rsid w:val="0016322A"/>
    <w:rsid w:val="00164159"/>
    <w:rsid w:val="00167BDD"/>
    <w:rsid w:val="00170FCA"/>
    <w:rsid w:val="00174EEE"/>
    <w:rsid w:val="00183BEC"/>
    <w:rsid w:val="001901AC"/>
    <w:rsid w:val="00193FD6"/>
    <w:rsid w:val="00197A8A"/>
    <w:rsid w:val="001B2D90"/>
    <w:rsid w:val="001C009E"/>
    <w:rsid w:val="001C2121"/>
    <w:rsid w:val="001C5A7A"/>
    <w:rsid w:val="001C5A7D"/>
    <w:rsid w:val="001D3ECD"/>
    <w:rsid w:val="001E15B7"/>
    <w:rsid w:val="001F1508"/>
    <w:rsid w:val="002049A1"/>
    <w:rsid w:val="00207E39"/>
    <w:rsid w:val="00220C8E"/>
    <w:rsid w:val="00222173"/>
    <w:rsid w:val="00226137"/>
    <w:rsid w:val="00237732"/>
    <w:rsid w:val="00240543"/>
    <w:rsid w:val="00243CDA"/>
    <w:rsid w:val="00246B2F"/>
    <w:rsid w:val="002614C9"/>
    <w:rsid w:val="0027208D"/>
    <w:rsid w:val="002A138D"/>
    <w:rsid w:val="002A695A"/>
    <w:rsid w:val="002A6C1F"/>
    <w:rsid w:val="002A6C46"/>
    <w:rsid w:val="002B1306"/>
    <w:rsid w:val="002C2201"/>
    <w:rsid w:val="002D2568"/>
    <w:rsid w:val="002D47F2"/>
    <w:rsid w:val="002D59E6"/>
    <w:rsid w:val="002D62E7"/>
    <w:rsid w:val="002F092E"/>
    <w:rsid w:val="002F4099"/>
    <w:rsid w:val="00300C38"/>
    <w:rsid w:val="00303F36"/>
    <w:rsid w:val="00305C4C"/>
    <w:rsid w:val="0030633E"/>
    <w:rsid w:val="00315CEF"/>
    <w:rsid w:val="003329BA"/>
    <w:rsid w:val="0033365A"/>
    <w:rsid w:val="00333C80"/>
    <w:rsid w:val="0033452D"/>
    <w:rsid w:val="003418B9"/>
    <w:rsid w:val="003430E6"/>
    <w:rsid w:val="003440DF"/>
    <w:rsid w:val="00344DAB"/>
    <w:rsid w:val="00347E8A"/>
    <w:rsid w:val="00354EF9"/>
    <w:rsid w:val="00363F85"/>
    <w:rsid w:val="003744E9"/>
    <w:rsid w:val="00382A2A"/>
    <w:rsid w:val="003A3AA0"/>
    <w:rsid w:val="003C40EC"/>
    <w:rsid w:val="003C6009"/>
    <w:rsid w:val="003F4A8A"/>
    <w:rsid w:val="004157B2"/>
    <w:rsid w:val="0043343A"/>
    <w:rsid w:val="00437864"/>
    <w:rsid w:val="004508A0"/>
    <w:rsid w:val="004547D0"/>
    <w:rsid w:val="004616C2"/>
    <w:rsid w:val="00462083"/>
    <w:rsid w:val="004659A6"/>
    <w:rsid w:val="00477ACE"/>
    <w:rsid w:val="00481AA1"/>
    <w:rsid w:val="00487AC3"/>
    <w:rsid w:val="004941EA"/>
    <w:rsid w:val="004A5881"/>
    <w:rsid w:val="004A7211"/>
    <w:rsid w:val="004C1D28"/>
    <w:rsid w:val="004C463F"/>
    <w:rsid w:val="004C5A84"/>
    <w:rsid w:val="004C7C5D"/>
    <w:rsid w:val="004D4168"/>
    <w:rsid w:val="004D54C0"/>
    <w:rsid w:val="004E1B1B"/>
    <w:rsid w:val="004F7784"/>
    <w:rsid w:val="00501189"/>
    <w:rsid w:val="00516BFE"/>
    <w:rsid w:val="005259BB"/>
    <w:rsid w:val="00545784"/>
    <w:rsid w:val="005520E7"/>
    <w:rsid w:val="00553991"/>
    <w:rsid w:val="00554C8E"/>
    <w:rsid w:val="00554CF4"/>
    <w:rsid w:val="0057025F"/>
    <w:rsid w:val="0057056E"/>
    <w:rsid w:val="00586ECE"/>
    <w:rsid w:val="0058777F"/>
    <w:rsid w:val="0059295B"/>
    <w:rsid w:val="00593B47"/>
    <w:rsid w:val="00595749"/>
    <w:rsid w:val="005B170B"/>
    <w:rsid w:val="005C3550"/>
    <w:rsid w:val="005C779B"/>
    <w:rsid w:val="005F6656"/>
    <w:rsid w:val="005F7883"/>
    <w:rsid w:val="006011F5"/>
    <w:rsid w:val="0060221C"/>
    <w:rsid w:val="006052D3"/>
    <w:rsid w:val="00607FCD"/>
    <w:rsid w:val="00612601"/>
    <w:rsid w:val="00614984"/>
    <w:rsid w:val="006261A6"/>
    <w:rsid w:val="006312FC"/>
    <w:rsid w:val="00634A7C"/>
    <w:rsid w:val="0064517C"/>
    <w:rsid w:val="006517AB"/>
    <w:rsid w:val="00655840"/>
    <w:rsid w:val="00657D85"/>
    <w:rsid w:val="00697BDC"/>
    <w:rsid w:val="006A20C2"/>
    <w:rsid w:val="006B50FD"/>
    <w:rsid w:val="006C3786"/>
    <w:rsid w:val="006E0277"/>
    <w:rsid w:val="00704011"/>
    <w:rsid w:val="00712626"/>
    <w:rsid w:val="00722B09"/>
    <w:rsid w:val="00732D9A"/>
    <w:rsid w:val="0074707F"/>
    <w:rsid w:val="00761204"/>
    <w:rsid w:val="00761A20"/>
    <w:rsid w:val="0076372A"/>
    <w:rsid w:val="00764C32"/>
    <w:rsid w:val="00765ED6"/>
    <w:rsid w:val="0076657B"/>
    <w:rsid w:val="00767D78"/>
    <w:rsid w:val="007711BF"/>
    <w:rsid w:val="00784C2F"/>
    <w:rsid w:val="00787145"/>
    <w:rsid w:val="00790877"/>
    <w:rsid w:val="0079122C"/>
    <w:rsid w:val="0079239B"/>
    <w:rsid w:val="00797232"/>
    <w:rsid w:val="007A1618"/>
    <w:rsid w:val="007A437B"/>
    <w:rsid w:val="007C157E"/>
    <w:rsid w:val="007C732D"/>
    <w:rsid w:val="007D45BF"/>
    <w:rsid w:val="007D72C9"/>
    <w:rsid w:val="007E6144"/>
    <w:rsid w:val="007F32DB"/>
    <w:rsid w:val="00820E5C"/>
    <w:rsid w:val="00822333"/>
    <w:rsid w:val="008304FE"/>
    <w:rsid w:val="00857682"/>
    <w:rsid w:val="00881CAB"/>
    <w:rsid w:val="00890144"/>
    <w:rsid w:val="00893A93"/>
    <w:rsid w:val="008A01D4"/>
    <w:rsid w:val="008B3915"/>
    <w:rsid w:val="008B7EFE"/>
    <w:rsid w:val="008C1B09"/>
    <w:rsid w:val="008C77C6"/>
    <w:rsid w:val="008E1756"/>
    <w:rsid w:val="008E6ABF"/>
    <w:rsid w:val="008F44F2"/>
    <w:rsid w:val="00903A78"/>
    <w:rsid w:val="0091383B"/>
    <w:rsid w:val="00925A1E"/>
    <w:rsid w:val="00931C72"/>
    <w:rsid w:val="0094173A"/>
    <w:rsid w:val="00947D92"/>
    <w:rsid w:val="00961E64"/>
    <w:rsid w:val="00966097"/>
    <w:rsid w:val="00971088"/>
    <w:rsid w:val="00975863"/>
    <w:rsid w:val="00976B86"/>
    <w:rsid w:val="009A09D0"/>
    <w:rsid w:val="009A76D1"/>
    <w:rsid w:val="009B35AE"/>
    <w:rsid w:val="009B4A75"/>
    <w:rsid w:val="009B5520"/>
    <w:rsid w:val="009C1889"/>
    <w:rsid w:val="009F7186"/>
    <w:rsid w:val="00A07876"/>
    <w:rsid w:val="00A12305"/>
    <w:rsid w:val="00A353AF"/>
    <w:rsid w:val="00A36E4E"/>
    <w:rsid w:val="00A375A1"/>
    <w:rsid w:val="00A452E5"/>
    <w:rsid w:val="00A4652E"/>
    <w:rsid w:val="00A4749C"/>
    <w:rsid w:val="00A556E1"/>
    <w:rsid w:val="00A71ECF"/>
    <w:rsid w:val="00A73D5D"/>
    <w:rsid w:val="00A73F1D"/>
    <w:rsid w:val="00A75347"/>
    <w:rsid w:val="00A756E7"/>
    <w:rsid w:val="00A80E86"/>
    <w:rsid w:val="00A90CD8"/>
    <w:rsid w:val="00A976E4"/>
    <w:rsid w:val="00AA3498"/>
    <w:rsid w:val="00AB3E9D"/>
    <w:rsid w:val="00AC7E80"/>
    <w:rsid w:val="00AD0115"/>
    <w:rsid w:val="00AE4D38"/>
    <w:rsid w:val="00B112C9"/>
    <w:rsid w:val="00B15B4C"/>
    <w:rsid w:val="00B24CFE"/>
    <w:rsid w:val="00B338ED"/>
    <w:rsid w:val="00B364A1"/>
    <w:rsid w:val="00B37E4C"/>
    <w:rsid w:val="00B41D92"/>
    <w:rsid w:val="00B4329F"/>
    <w:rsid w:val="00B445FE"/>
    <w:rsid w:val="00B44F35"/>
    <w:rsid w:val="00B450F3"/>
    <w:rsid w:val="00B54727"/>
    <w:rsid w:val="00B8165A"/>
    <w:rsid w:val="00B84C5E"/>
    <w:rsid w:val="00BA754A"/>
    <w:rsid w:val="00BA7C2D"/>
    <w:rsid w:val="00BB3C08"/>
    <w:rsid w:val="00BC36EF"/>
    <w:rsid w:val="00BC5987"/>
    <w:rsid w:val="00BE7170"/>
    <w:rsid w:val="00C05A69"/>
    <w:rsid w:val="00C14474"/>
    <w:rsid w:val="00C157E1"/>
    <w:rsid w:val="00C30E08"/>
    <w:rsid w:val="00C706F8"/>
    <w:rsid w:val="00C75614"/>
    <w:rsid w:val="00C963DF"/>
    <w:rsid w:val="00CB248A"/>
    <w:rsid w:val="00CE34C5"/>
    <w:rsid w:val="00CE56A7"/>
    <w:rsid w:val="00CE7CCC"/>
    <w:rsid w:val="00CF772B"/>
    <w:rsid w:val="00D3243E"/>
    <w:rsid w:val="00D42139"/>
    <w:rsid w:val="00D431B9"/>
    <w:rsid w:val="00D454A9"/>
    <w:rsid w:val="00D51611"/>
    <w:rsid w:val="00D51D14"/>
    <w:rsid w:val="00D73F00"/>
    <w:rsid w:val="00D73F85"/>
    <w:rsid w:val="00D8544D"/>
    <w:rsid w:val="00D865CB"/>
    <w:rsid w:val="00D86D4F"/>
    <w:rsid w:val="00D921EB"/>
    <w:rsid w:val="00DB7357"/>
    <w:rsid w:val="00DC5C1B"/>
    <w:rsid w:val="00DD37BE"/>
    <w:rsid w:val="00E0017F"/>
    <w:rsid w:val="00E04002"/>
    <w:rsid w:val="00E20933"/>
    <w:rsid w:val="00E212A4"/>
    <w:rsid w:val="00E2541F"/>
    <w:rsid w:val="00E513ED"/>
    <w:rsid w:val="00E765E1"/>
    <w:rsid w:val="00E93048"/>
    <w:rsid w:val="00EB1CA4"/>
    <w:rsid w:val="00EB5743"/>
    <w:rsid w:val="00EC0091"/>
    <w:rsid w:val="00EC232C"/>
    <w:rsid w:val="00ED1681"/>
    <w:rsid w:val="00ED344E"/>
    <w:rsid w:val="00F0140A"/>
    <w:rsid w:val="00F021F0"/>
    <w:rsid w:val="00F12007"/>
    <w:rsid w:val="00F42863"/>
    <w:rsid w:val="00F446DE"/>
    <w:rsid w:val="00F45B6D"/>
    <w:rsid w:val="00F55C1F"/>
    <w:rsid w:val="00F65DA0"/>
    <w:rsid w:val="00F9701B"/>
    <w:rsid w:val="00FA32C2"/>
    <w:rsid w:val="00FA4F33"/>
    <w:rsid w:val="00FA5218"/>
    <w:rsid w:val="00FF0BF1"/>
    <w:rsid w:val="00FF17D0"/>
    <w:rsid w:val="00FF27EB"/>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39"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4C"/>
    <w:rPr>
      <w:noProof/>
      <w:sz w:val="24"/>
      <w:szCs w:val="24"/>
      <w:lang w:val="sr-Cyrl-CS" w:eastAsia="hr-HR"/>
    </w:rPr>
  </w:style>
  <w:style w:type="paragraph" w:styleId="Heading1">
    <w:name w:val="heading 1"/>
    <w:basedOn w:val="Normal"/>
    <w:next w:val="Normal"/>
    <w:link w:val="Heading1Char"/>
    <w:uiPriority w:val="99"/>
    <w:qFormat/>
    <w:rsid w:val="00487AC3"/>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9"/>
    <w:qFormat/>
    <w:rsid w:val="00B15B4C"/>
    <w:pPr>
      <w:keepNext/>
      <w:jc w:val="both"/>
      <w:outlineLvl w:val="4"/>
    </w:pPr>
    <w:rPr>
      <w:i/>
      <w:iCs/>
      <w:noProof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7AC3"/>
    <w:rPr>
      <w:rFonts w:ascii="Cambria" w:hAnsi="Cambria" w:cs="Times New Roman"/>
      <w:b/>
      <w:bCs/>
      <w:noProof/>
      <w:color w:val="365F91"/>
      <w:sz w:val="28"/>
      <w:szCs w:val="28"/>
      <w:lang w:val="sr-Cyrl-CS" w:eastAsia="hr-HR"/>
    </w:rPr>
  </w:style>
  <w:style w:type="character" w:customStyle="1" w:styleId="Heading5Char">
    <w:name w:val="Heading 5 Char"/>
    <w:basedOn w:val="DefaultParagraphFont"/>
    <w:link w:val="Heading5"/>
    <w:uiPriority w:val="99"/>
    <w:semiHidden/>
    <w:locked/>
    <w:rsid w:val="00157BFE"/>
    <w:rPr>
      <w:rFonts w:ascii="Calibri" w:hAnsi="Calibri" w:cs="Times New Roman"/>
      <w:b/>
      <w:bCs/>
      <w:i/>
      <w:iCs/>
      <w:noProof/>
      <w:sz w:val="26"/>
      <w:szCs w:val="26"/>
      <w:lang w:val="sr-Cyrl-CS" w:eastAsia="hr-HR"/>
    </w:rPr>
  </w:style>
  <w:style w:type="paragraph" w:styleId="Header">
    <w:name w:val="header"/>
    <w:basedOn w:val="Normal"/>
    <w:link w:val="HeaderChar"/>
    <w:uiPriority w:val="99"/>
    <w:rsid w:val="00B15B4C"/>
    <w:pPr>
      <w:tabs>
        <w:tab w:val="center" w:pos="4536"/>
        <w:tab w:val="right" w:pos="9072"/>
      </w:tabs>
    </w:pPr>
  </w:style>
  <w:style w:type="character" w:customStyle="1" w:styleId="HeaderChar">
    <w:name w:val="Header Char"/>
    <w:basedOn w:val="DefaultParagraphFont"/>
    <w:link w:val="Header"/>
    <w:uiPriority w:val="99"/>
    <w:semiHidden/>
    <w:locked/>
    <w:rsid w:val="00157BFE"/>
    <w:rPr>
      <w:rFonts w:cs="Times New Roman"/>
      <w:noProof/>
      <w:sz w:val="24"/>
      <w:szCs w:val="24"/>
      <w:lang w:val="sr-Cyrl-CS" w:eastAsia="hr-HR"/>
    </w:rPr>
  </w:style>
  <w:style w:type="paragraph" w:styleId="ListParagraph">
    <w:name w:val="List Paragraph"/>
    <w:basedOn w:val="Normal"/>
    <w:uiPriority w:val="99"/>
    <w:qFormat/>
    <w:rsid w:val="00487AC3"/>
    <w:pPr>
      <w:ind w:left="720"/>
      <w:contextualSpacing/>
    </w:pPr>
    <w:rPr>
      <w:noProof w:val="0"/>
      <w:lang w:val="hr-HR"/>
    </w:rPr>
  </w:style>
  <w:style w:type="paragraph" w:styleId="FootnoteText">
    <w:name w:val="footnote text"/>
    <w:basedOn w:val="Normal"/>
    <w:link w:val="FootnoteTextChar"/>
    <w:uiPriority w:val="99"/>
    <w:rsid w:val="00193FD6"/>
    <w:rPr>
      <w:sz w:val="20"/>
      <w:szCs w:val="20"/>
    </w:rPr>
  </w:style>
  <w:style w:type="character" w:customStyle="1" w:styleId="FootnoteTextChar">
    <w:name w:val="Footnote Text Char"/>
    <w:basedOn w:val="DefaultParagraphFont"/>
    <w:link w:val="FootnoteText"/>
    <w:uiPriority w:val="99"/>
    <w:locked/>
    <w:rsid w:val="00193FD6"/>
    <w:rPr>
      <w:rFonts w:cs="Times New Roman"/>
      <w:noProof/>
      <w:lang w:val="sr-Cyrl-CS" w:eastAsia="hr-HR"/>
    </w:rPr>
  </w:style>
  <w:style w:type="character" w:styleId="FootnoteReference">
    <w:name w:val="footnote reference"/>
    <w:basedOn w:val="DefaultParagraphFont"/>
    <w:uiPriority w:val="99"/>
    <w:rsid w:val="00193FD6"/>
    <w:rPr>
      <w:rFonts w:cs="Times New Roman"/>
      <w:vertAlign w:val="superscript"/>
    </w:rPr>
  </w:style>
  <w:style w:type="paragraph" w:styleId="Footer">
    <w:name w:val="footer"/>
    <w:basedOn w:val="Normal"/>
    <w:link w:val="FooterChar"/>
    <w:uiPriority w:val="99"/>
    <w:rsid w:val="00AA3498"/>
    <w:pPr>
      <w:tabs>
        <w:tab w:val="center" w:pos="4536"/>
        <w:tab w:val="right" w:pos="9072"/>
      </w:tabs>
    </w:pPr>
  </w:style>
  <w:style w:type="character" w:customStyle="1" w:styleId="FooterChar">
    <w:name w:val="Footer Char"/>
    <w:basedOn w:val="DefaultParagraphFont"/>
    <w:link w:val="Footer"/>
    <w:uiPriority w:val="99"/>
    <w:locked/>
    <w:rsid w:val="00AA3498"/>
    <w:rPr>
      <w:rFonts w:cs="Times New Roman"/>
      <w:noProof/>
      <w:sz w:val="24"/>
      <w:szCs w:val="24"/>
      <w:lang w:val="sr-Cyrl-CS" w:eastAsia="hr-HR"/>
    </w:rPr>
  </w:style>
  <w:style w:type="paragraph" w:styleId="BalloonText">
    <w:name w:val="Balloon Text"/>
    <w:basedOn w:val="Normal"/>
    <w:link w:val="BalloonTextChar"/>
    <w:uiPriority w:val="99"/>
    <w:rsid w:val="00AA3498"/>
    <w:rPr>
      <w:rFonts w:ascii="Tahoma" w:hAnsi="Tahoma" w:cs="Tahoma"/>
      <w:sz w:val="16"/>
      <w:szCs w:val="16"/>
    </w:rPr>
  </w:style>
  <w:style w:type="character" w:customStyle="1" w:styleId="BalloonTextChar">
    <w:name w:val="Balloon Text Char"/>
    <w:basedOn w:val="DefaultParagraphFont"/>
    <w:link w:val="BalloonText"/>
    <w:uiPriority w:val="99"/>
    <w:locked/>
    <w:rsid w:val="00AA3498"/>
    <w:rPr>
      <w:rFonts w:ascii="Tahoma" w:hAnsi="Tahoma" w:cs="Tahoma"/>
      <w:noProof/>
      <w:sz w:val="16"/>
      <w:szCs w:val="16"/>
      <w:lang w:val="sr-Cyrl-CS" w:eastAsia="hr-HR"/>
    </w:rPr>
  </w:style>
  <w:style w:type="paragraph" w:styleId="BodyTextIndent2">
    <w:name w:val="Body Text Indent 2"/>
    <w:aliases w:val="uvlaka 21"/>
    <w:basedOn w:val="Normal"/>
    <w:link w:val="BodyTextIndent2Char"/>
    <w:uiPriority w:val="99"/>
    <w:rsid w:val="00634A7C"/>
    <w:pPr>
      <w:ind w:firstLine="720"/>
      <w:jc w:val="both"/>
    </w:pPr>
    <w:rPr>
      <w:i/>
      <w:noProof w:val="0"/>
      <w:szCs w:val="20"/>
      <w:lang w:val="en-GB" w:eastAsia="en-US"/>
    </w:rPr>
  </w:style>
  <w:style w:type="character" w:customStyle="1" w:styleId="BodyTextIndent2Char">
    <w:name w:val="Body Text Indent 2 Char"/>
    <w:aliases w:val="uvlaka 21 Char"/>
    <w:basedOn w:val="DefaultParagraphFont"/>
    <w:link w:val="BodyTextIndent2"/>
    <w:uiPriority w:val="99"/>
    <w:locked/>
    <w:rsid w:val="00634A7C"/>
    <w:rPr>
      <w:rFonts w:cs="Times New Roman"/>
      <w:i/>
      <w:sz w:val="24"/>
      <w:lang w:val="en-GB" w:eastAsia="en-US"/>
    </w:rPr>
  </w:style>
  <w:style w:type="paragraph" w:styleId="NoSpacing">
    <w:name w:val="No Spacing"/>
    <w:uiPriority w:val="99"/>
    <w:qFormat/>
    <w:rsid w:val="000A66B7"/>
    <w:rPr>
      <w:noProof/>
      <w:sz w:val="24"/>
      <w:szCs w:val="24"/>
      <w:lang w:val="sr-Cyrl-CS" w:eastAsia="hr-HR"/>
    </w:rPr>
  </w:style>
  <w:style w:type="table" w:styleId="TableGrid">
    <w:name w:val="Table Grid"/>
    <w:basedOn w:val="TableNormal"/>
    <w:uiPriority w:val="99"/>
    <w:rsid w:val="007E614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qFormat/>
    <w:locked/>
    <w:rsid w:val="001C5A7A"/>
    <w:pPr>
      <w:tabs>
        <w:tab w:val="right" w:leader="dot" w:pos="9062"/>
      </w:tabs>
      <w:spacing w:line="360" w:lineRule="auto"/>
      <w:jc w:val="both"/>
    </w:pPr>
    <w:rPr>
      <w:b/>
    </w:rPr>
  </w:style>
  <w:style w:type="character" w:styleId="Hyperlink">
    <w:name w:val="Hyperlink"/>
    <w:uiPriority w:val="99"/>
    <w:unhideWhenUsed/>
    <w:rsid w:val="001C5A7A"/>
    <w:rPr>
      <w:color w:val="0000FF"/>
      <w:u w:val="single"/>
    </w:rPr>
  </w:style>
  <w:style w:type="paragraph" w:styleId="TOC5">
    <w:name w:val="toc 5"/>
    <w:basedOn w:val="Normal"/>
    <w:next w:val="Normal"/>
    <w:autoRedefine/>
    <w:uiPriority w:val="39"/>
    <w:locked/>
    <w:rsid w:val="001C5A7A"/>
    <w:pPr>
      <w:ind w:left="960"/>
    </w:pPr>
  </w:style>
  <w:style w:type="character" w:styleId="CommentReference">
    <w:name w:val="annotation reference"/>
    <w:basedOn w:val="DefaultParagraphFont"/>
    <w:uiPriority w:val="99"/>
    <w:semiHidden/>
    <w:unhideWhenUsed/>
    <w:rsid w:val="0015154E"/>
    <w:rPr>
      <w:sz w:val="16"/>
      <w:szCs w:val="16"/>
    </w:rPr>
  </w:style>
  <w:style w:type="paragraph" w:styleId="CommentText">
    <w:name w:val="annotation text"/>
    <w:basedOn w:val="Normal"/>
    <w:link w:val="CommentTextChar"/>
    <w:uiPriority w:val="99"/>
    <w:semiHidden/>
    <w:unhideWhenUsed/>
    <w:rsid w:val="0015154E"/>
    <w:rPr>
      <w:sz w:val="20"/>
      <w:szCs w:val="20"/>
    </w:rPr>
  </w:style>
  <w:style w:type="character" w:customStyle="1" w:styleId="CommentTextChar">
    <w:name w:val="Comment Text Char"/>
    <w:basedOn w:val="DefaultParagraphFont"/>
    <w:link w:val="CommentText"/>
    <w:uiPriority w:val="99"/>
    <w:semiHidden/>
    <w:rsid w:val="0015154E"/>
    <w:rPr>
      <w:noProof/>
      <w:sz w:val="20"/>
      <w:szCs w:val="20"/>
      <w:lang w:val="sr-Cyrl-CS" w:eastAsia="hr-HR"/>
    </w:rPr>
  </w:style>
  <w:style w:type="paragraph" w:styleId="CommentSubject">
    <w:name w:val="annotation subject"/>
    <w:basedOn w:val="CommentText"/>
    <w:next w:val="CommentText"/>
    <w:link w:val="CommentSubjectChar"/>
    <w:uiPriority w:val="99"/>
    <w:semiHidden/>
    <w:unhideWhenUsed/>
    <w:rsid w:val="0015154E"/>
    <w:rPr>
      <w:b/>
      <w:bCs/>
    </w:rPr>
  </w:style>
  <w:style w:type="character" w:customStyle="1" w:styleId="CommentSubjectChar">
    <w:name w:val="Comment Subject Char"/>
    <w:basedOn w:val="CommentTextChar"/>
    <w:link w:val="CommentSubject"/>
    <w:uiPriority w:val="99"/>
    <w:semiHidden/>
    <w:rsid w:val="0015154E"/>
    <w:rPr>
      <w:b/>
      <w:bCs/>
    </w:rPr>
  </w:style>
</w:styles>
</file>

<file path=word/webSettings.xml><?xml version="1.0" encoding="utf-8"?>
<w:webSettings xmlns:r="http://schemas.openxmlformats.org/officeDocument/2006/relationships" xmlns:w="http://schemas.openxmlformats.org/wordprocessingml/2006/main">
  <w:divs>
    <w:div w:id="1261067953">
      <w:bodyDiv w:val="1"/>
      <w:marLeft w:val="0"/>
      <w:marRight w:val="0"/>
      <w:marTop w:val="0"/>
      <w:marBottom w:val="0"/>
      <w:divBdr>
        <w:top w:val="none" w:sz="0" w:space="0" w:color="auto"/>
        <w:left w:val="none" w:sz="0" w:space="0" w:color="auto"/>
        <w:bottom w:val="none" w:sz="0" w:space="0" w:color="auto"/>
        <w:right w:val="none" w:sz="0" w:space="0" w:color="auto"/>
      </w:divBdr>
    </w:div>
    <w:div w:id="1399549858">
      <w:bodyDiv w:val="1"/>
      <w:marLeft w:val="0"/>
      <w:marRight w:val="0"/>
      <w:marTop w:val="0"/>
      <w:marBottom w:val="0"/>
      <w:divBdr>
        <w:top w:val="none" w:sz="0" w:space="0" w:color="auto"/>
        <w:left w:val="none" w:sz="0" w:space="0" w:color="auto"/>
        <w:bottom w:val="none" w:sz="0" w:space="0" w:color="auto"/>
        <w:right w:val="none" w:sz="0" w:space="0" w:color="auto"/>
      </w:divBdr>
    </w:div>
    <w:div w:id="20399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1\Desktop\MIRZA\Informacija%20za%20vladu\F.%20analiza%20policija%20201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s-Latn-BA"/>
  <c:chart>
    <c:plotArea>
      <c:layout>
        <c:manualLayout>
          <c:layoutTarget val="inner"/>
          <c:xMode val="edge"/>
          <c:yMode val="edge"/>
          <c:x val="0.17768574924097286"/>
          <c:y val="3.0415791942743534E-2"/>
          <c:w val="0.47306029558271112"/>
          <c:h val="0.4489289880431615"/>
        </c:manualLayout>
      </c:layout>
      <c:barChart>
        <c:barDir val="col"/>
        <c:grouping val="clustered"/>
        <c:ser>
          <c:idx val="0"/>
          <c:order val="0"/>
          <c:tx>
            <c:strRef>
              <c:f>Sheet1!$B$4</c:f>
              <c:strCache>
                <c:ptCount val="1"/>
                <c:pt idx="0">
                  <c:v>Broj riješenih zahtjeva</c:v>
                </c:pt>
              </c:strCache>
            </c:strRef>
          </c:tx>
          <c:cat>
            <c:strRef>
              <c:f>Sheet1!$C$3:$G$3</c:f>
              <c:strCache>
                <c:ptCount val="5"/>
                <c:pt idx="0">
                  <c:v>Broj izdatih rješenja o tehničko-eksploatacionim uslovima</c:v>
                </c:pt>
                <c:pt idx="1">
                  <c:v>Broj izdatih rješenja o dodjeli licence „D“</c:v>
                </c:pt>
                <c:pt idx="2">
                  <c:v>Broj izdatih rješenja o  licenci vozila</c:v>
                </c:pt>
                <c:pt idx="3">
                  <c:v>Broj izdatih uvjerenja za registraciju taksi vozila</c:v>
                </c:pt>
                <c:pt idx="4">
                  <c:v>Broj izdatih dopunskih taksi oznaka</c:v>
                </c:pt>
              </c:strCache>
            </c:strRef>
          </c:cat>
          <c:val>
            <c:numRef>
              <c:f>Sheet1!$C$4:$G$4</c:f>
              <c:numCache>
                <c:formatCode>General</c:formatCode>
                <c:ptCount val="5"/>
                <c:pt idx="0">
                  <c:v>361</c:v>
                </c:pt>
                <c:pt idx="1">
                  <c:v>77</c:v>
                </c:pt>
                <c:pt idx="2">
                  <c:v>109</c:v>
                </c:pt>
                <c:pt idx="3">
                  <c:v>443</c:v>
                </c:pt>
              </c:numCache>
            </c:numRef>
          </c:val>
        </c:ser>
        <c:ser>
          <c:idx val="1"/>
          <c:order val="1"/>
          <c:tx>
            <c:strRef>
              <c:f>Sheet1!$B$5</c:f>
              <c:strCache>
                <c:ptCount val="1"/>
                <c:pt idx="0">
                  <c:v>u periodu I - XII 2014. godina</c:v>
                </c:pt>
              </c:strCache>
            </c:strRef>
          </c:tx>
          <c:cat>
            <c:strRef>
              <c:f>Sheet1!$C$3:$G$3</c:f>
              <c:strCache>
                <c:ptCount val="5"/>
                <c:pt idx="0">
                  <c:v>Broj izdatih rješenja o tehničko-eksploatacionim uslovima</c:v>
                </c:pt>
                <c:pt idx="1">
                  <c:v>Broj izdatih rješenja o dodjeli licence „D“</c:v>
                </c:pt>
                <c:pt idx="2">
                  <c:v>Broj izdatih rješenja o  licenci vozila</c:v>
                </c:pt>
                <c:pt idx="3">
                  <c:v>Broj izdatih uvjerenja za registraciju taksi vozila</c:v>
                </c:pt>
                <c:pt idx="4">
                  <c:v>Broj izdatih dopunskih taksi oznaka</c:v>
                </c:pt>
              </c:strCache>
            </c:strRef>
          </c:cat>
          <c:val>
            <c:numRef>
              <c:f>Sheet1!$C$5:$G$5</c:f>
              <c:numCache>
                <c:formatCode>General</c:formatCode>
                <c:ptCount val="5"/>
                <c:pt idx="4">
                  <c:v>539</c:v>
                </c:pt>
              </c:numCache>
            </c:numRef>
          </c:val>
        </c:ser>
        <c:ser>
          <c:idx val="2"/>
          <c:order val="2"/>
          <c:tx>
            <c:strRef>
              <c:f>Sheet1!$B$6</c:f>
              <c:strCache>
                <c:ptCount val="1"/>
                <c:pt idx="0">
                  <c:v>Broj riješenih zahtjeva</c:v>
                </c:pt>
              </c:strCache>
            </c:strRef>
          </c:tx>
          <c:cat>
            <c:strRef>
              <c:f>Sheet1!$C$3:$G$3</c:f>
              <c:strCache>
                <c:ptCount val="5"/>
                <c:pt idx="0">
                  <c:v>Broj izdatih rješenja o tehničko-eksploatacionim uslovima</c:v>
                </c:pt>
                <c:pt idx="1">
                  <c:v>Broj izdatih rješenja o dodjeli licence „D“</c:v>
                </c:pt>
                <c:pt idx="2">
                  <c:v>Broj izdatih rješenja o  licenci vozila</c:v>
                </c:pt>
                <c:pt idx="3">
                  <c:v>Broj izdatih uvjerenja za registraciju taksi vozila</c:v>
                </c:pt>
                <c:pt idx="4">
                  <c:v>Broj izdatih dopunskih taksi oznaka</c:v>
                </c:pt>
              </c:strCache>
            </c:strRef>
          </c:cat>
          <c:val>
            <c:numRef>
              <c:f>Sheet1!$C$6:$G$6</c:f>
              <c:numCache>
                <c:formatCode>General</c:formatCode>
                <c:ptCount val="5"/>
                <c:pt idx="0">
                  <c:v>507</c:v>
                </c:pt>
                <c:pt idx="1">
                  <c:v>108</c:v>
                </c:pt>
                <c:pt idx="2">
                  <c:v>191</c:v>
                </c:pt>
                <c:pt idx="3">
                  <c:v>636</c:v>
                </c:pt>
              </c:numCache>
            </c:numRef>
          </c:val>
        </c:ser>
        <c:ser>
          <c:idx val="3"/>
          <c:order val="3"/>
          <c:tx>
            <c:strRef>
              <c:f>Sheet1!$B$7</c:f>
              <c:strCache>
                <c:ptCount val="1"/>
                <c:pt idx="0">
                  <c:v>u periodu I - XII 2015. godina</c:v>
                </c:pt>
              </c:strCache>
            </c:strRef>
          </c:tx>
          <c:cat>
            <c:strRef>
              <c:f>Sheet1!$C$3:$G$3</c:f>
              <c:strCache>
                <c:ptCount val="5"/>
                <c:pt idx="0">
                  <c:v>Broj izdatih rješenja o tehničko-eksploatacionim uslovima</c:v>
                </c:pt>
                <c:pt idx="1">
                  <c:v>Broj izdatih rješenja o dodjeli licence „D“</c:v>
                </c:pt>
                <c:pt idx="2">
                  <c:v>Broj izdatih rješenja o  licenci vozila</c:v>
                </c:pt>
                <c:pt idx="3">
                  <c:v>Broj izdatih uvjerenja za registraciju taksi vozila</c:v>
                </c:pt>
                <c:pt idx="4">
                  <c:v>Broj izdatih dopunskih taksi oznaka</c:v>
                </c:pt>
              </c:strCache>
            </c:strRef>
          </c:cat>
          <c:val>
            <c:numRef>
              <c:f>Sheet1!$C$7:$G$7</c:f>
              <c:numCache>
                <c:formatCode>General</c:formatCode>
                <c:ptCount val="5"/>
                <c:pt idx="4">
                  <c:v>578</c:v>
                </c:pt>
              </c:numCache>
            </c:numRef>
          </c:val>
        </c:ser>
        <c:axId val="83192064"/>
        <c:axId val="83419136"/>
      </c:barChart>
      <c:catAx>
        <c:axId val="83192064"/>
        <c:scaling>
          <c:orientation val="minMax"/>
        </c:scaling>
        <c:axPos val="b"/>
        <c:tickLblPos val="nextTo"/>
        <c:crossAx val="83419136"/>
        <c:crosses val="autoZero"/>
        <c:auto val="1"/>
        <c:lblAlgn val="ctr"/>
        <c:lblOffset val="100"/>
      </c:catAx>
      <c:valAx>
        <c:axId val="83419136"/>
        <c:scaling>
          <c:orientation val="minMax"/>
        </c:scaling>
        <c:axPos val="l"/>
        <c:majorGridlines/>
        <c:numFmt formatCode="General" sourceLinked="1"/>
        <c:tickLblPos val="nextTo"/>
        <c:crossAx val="8319206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085C-A546-46B2-A17B-A35D05F2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user1</cp:lastModifiedBy>
  <cp:revision>14</cp:revision>
  <cp:lastPrinted>2016-02-04T14:44:00Z</cp:lastPrinted>
  <dcterms:created xsi:type="dcterms:W3CDTF">2016-01-26T08:02:00Z</dcterms:created>
  <dcterms:modified xsi:type="dcterms:W3CDTF">2016-02-04T14:44:00Z</dcterms:modified>
</cp:coreProperties>
</file>